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5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服务部分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  <w:t>技术方案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需根据招标要求提供详细解决方案，根据设计方案的合理性和可行性综合比较：产品架构考虑详细、设计合理、理念先进，整体设计模块清晰，功能明确，软件设计流程清晰成熟，工作流程符合客户需求。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成员酌情自主打分，优：16-20分，良：10-15分，一般：1-9分。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  <w:t>产品参数（10）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供应商所供产品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全部满足招标要求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的得满分10分。如有一项负偏离扣2分，扣完为止。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每一项满足要求得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1分，满分10分。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施工组织和计划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供应商应提供项目实施计划、人员安排、质量保障措施等内容，保证项目实施组织计划内容合理性、完整性、具有可操作性、针对性，根据方案内容进行综合打分，内容全面、丰富、详实的得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分；基本全面、基本可行的得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分，提供内容不齐全的得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1分；未提供的得0分。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售后服务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12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售后服务及培训方案根据以下几点综合评分。</w:t>
            </w:r>
          </w:p>
          <w:p>
            <w:pPr>
              <w:widowControl/>
              <w:spacing w:line="312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1、供应商提供的售后服务方案的完整性、可行性；</w:t>
            </w:r>
          </w:p>
          <w:p>
            <w:pPr>
              <w:widowControl/>
              <w:spacing w:line="312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2、售后服务人员配置计划；</w:t>
            </w:r>
          </w:p>
          <w:p>
            <w:pPr>
              <w:widowControl/>
              <w:spacing w:line="312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3、售后服务响应时间及售后服务方式；</w:t>
            </w:r>
          </w:p>
          <w:p>
            <w:pPr>
              <w:widowControl/>
              <w:spacing w:line="312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4、综合评价供应商及投标产品质保期过后的服务内容、服务费用及取费标准等。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根据售后服务方案综合打分，内容全面、丰富、详实的得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分；基本全面、基本可行的得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分，提供内容不齐全的得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1分；未提供的得0分。</w:t>
            </w: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年1月1日起在全国范围内提供过类似服务的，每提供1份合同或其他有效证明文件得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供应商具有ISO9001质量管理体系认证证书、ISO14001环境管理体系认证证书、ISO45001职业健康安全管理体系认证证书。每提供1项得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分，最高得6分。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12" w:lineRule="auto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TQ3Yjc4NmMwOWUxMjM0M2M3ZmVkM2QzN2ZiNzkifQ=="/>
  </w:docVars>
  <w:rsids>
    <w:rsidRoot w:val="00000000"/>
    <w:rsid w:val="2AB55C35"/>
    <w:rsid w:val="67C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865</Characters>
  <Lines>0</Lines>
  <Paragraphs>0</Paragraphs>
  <TotalTime>0</TotalTime>
  <ScaleCrop>false</ScaleCrop>
  <LinksUpToDate>false</LinksUpToDate>
  <CharactersWithSpaces>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2024-07-18T08:46:00Z</dcterms:created>
  <dc:creator>Administrator</dc:creator>
  <cp:lastModifiedBy>MR.Liu</cp:lastModifiedBy>
  <dcterms:modified xsi:type="dcterms:W3CDTF">2024-07-18T08:48:12Z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94D2DFFCC0844E0DBF744D147C29795E_12</vt:lpwstr>
  </property>
</Properties>
</file>