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2BF04">
      <w:pPr>
        <w:spacing w:line="312" w:lineRule="auto"/>
        <w:ind w:firstLine="56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/>
        </w:rPr>
        <w:t xml:space="preserve"> </w:t>
      </w:r>
    </w:p>
    <w:p w14:paraId="532CF411">
      <w:pPr>
        <w:spacing w:line="312" w:lineRule="auto"/>
        <w:jc w:val="center"/>
        <w:rPr>
          <w:rFonts w:ascii="宋体" w:hAnsi="宋体" w:cs="宋体"/>
          <w:b/>
          <w:bCs/>
          <w:szCs w:val="28"/>
        </w:rPr>
      </w:pPr>
      <w:bookmarkStart w:id="0" w:name="_Hlk27399823"/>
      <w:r>
        <w:rPr>
          <w:rFonts w:hint="eastAsia" w:ascii="宋体" w:hAnsi="宋体" w:cs="宋体"/>
          <w:b/>
          <w:bCs/>
          <w:szCs w:val="28"/>
        </w:rPr>
        <w:t>评审标准</w:t>
      </w:r>
    </w:p>
    <w:p w14:paraId="6A86E241">
      <w:pPr>
        <w:spacing w:line="312" w:lineRule="auto"/>
        <w:ind w:firstLine="643" w:firstLineChars="200"/>
        <w:jc w:val="center"/>
        <w:rPr>
          <w:rFonts w:ascii="宋体" w:hAnsi="宋体" w:cs="宋体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i/>
          <w:iCs/>
          <w:color w:val="FF0000"/>
          <w:sz w:val="32"/>
          <w:szCs w:val="32"/>
          <w:u w:val="single"/>
        </w:rPr>
        <w:t>（分值与评分标准仅供参考，采购人根据项目需求自行设定）</w:t>
      </w:r>
    </w:p>
    <w:p w14:paraId="2739D705">
      <w:pPr>
        <w:spacing w:line="312" w:lineRule="auto"/>
        <w:ind w:firstLine="480" w:firstLineChars="200"/>
        <w:jc w:val="center"/>
        <w:rPr>
          <w:rFonts w:ascii="宋体" w:hAnsi="宋体" w:cs="宋体"/>
          <w:color w:val="FF0000"/>
          <w:sz w:val="24"/>
          <w:szCs w:val="24"/>
        </w:rPr>
      </w:pPr>
    </w:p>
    <w:tbl>
      <w:tblPr>
        <w:tblStyle w:val="7"/>
        <w:tblpPr w:leftFromText="180" w:rightFromText="180" w:vertAnchor="text" w:tblpXSpec="center" w:tblpY="1"/>
        <w:tblOverlap w:val="never"/>
        <w:tblW w:w="10330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269"/>
        <w:gridCol w:w="955"/>
        <w:gridCol w:w="5997"/>
        <w:gridCol w:w="1404"/>
      </w:tblGrid>
      <w:tr w14:paraId="5FAA0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05" w:type="dxa"/>
            <w:noWrap w:val="0"/>
            <w:vAlign w:val="center"/>
          </w:tcPr>
          <w:p w14:paraId="2FA2DABC">
            <w:pPr>
              <w:spacing w:line="440" w:lineRule="exact"/>
              <w:jc w:val="center"/>
              <w:rPr>
                <w:rFonts w:ascii="宋体" w:hAnsi="宋体" w:cs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FF0000"/>
                <w:sz w:val="24"/>
                <w:szCs w:val="24"/>
              </w:rPr>
              <w:t>序号</w:t>
            </w:r>
          </w:p>
        </w:tc>
        <w:tc>
          <w:tcPr>
            <w:tcW w:w="1269" w:type="dxa"/>
            <w:noWrap w:val="0"/>
            <w:vAlign w:val="center"/>
          </w:tcPr>
          <w:p w14:paraId="45111FCB">
            <w:pPr>
              <w:spacing w:line="440" w:lineRule="exact"/>
              <w:jc w:val="center"/>
              <w:rPr>
                <w:rFonts w:ascii="宋体" w:hAnsi="宋体" w:cs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FF0000"/>
                <w:sz w:val="24"/>
                <w:szCs w:val="24"/>
              </w:rPr>
              <w:t>评分因素</w:t>
            </w:r>
          </w:p>
        </w:tc>
        <w:tc>
          <w:tcPr>
            <w:tcW w:w="955" w:type="dxa"/>
            <w:noWrap w:val="0"/>
            <w:vAlign w:val="center"/>
          </w:tcPr>
          <w:p w14:paraId="6D774231">
            <w:pPr>
              <w:spacing w:line="440" w:lineRule="exact"/>
              <w:jc w:val="center"/>
              <w:rPr>
                <w:rFonts w:ascii="宋体" w:hAnsi="宋体" w:cs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FF0000"/>
                <w:sz w:val="24"/>
                <w:szCs w:val="24"/>
              </w:rPr>
              <w:t>分值</w:t>
            </w:r>
          </w:p>
        </w:tc>
        <w:tc>
          <w:tcPr>
            <w:tcW w:w="5997" w:type="dxa"/>
            <w:noWrap w:val="0"/>
            <w:vAlign w:val="center"/>
          </w:tcPr>
          <w:p w14:paraId="6C68C197">
            <w:pPr>
              <w:spacing w:line="440" w:lineRule="exact"/>
              <w:jc w:val="center"/>
              <w:rPr>
                <w:rFonts w:ascii="宋体" w:hAnsi="宋体" w:cs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FF0000"/>
                <w:sz w:val="24"/>
                <w:szCs w:val="24"/>
              </w:rPr>
              <w:t>评分标准（以下评分标准为举例）</w:t>
            </w:r>
          </w:p>
        </w:tc>
        <w:tc>
          <w:tcPr>
            <w:tcW w:w="1404" w:type="dxa"/>
            <w:noWrap w:val="0"/>
            <w:vAlign w:val="center"/>
          </w:tcPr>
          <w:p w14:paraId="6E37FAF7">
            <w:pPr>
              <w:pStyle w:val="10"/>
              <w:spacing w:before="0" w:after="0" w:line="440" w:lineRule="exact"/>
              <w:rPr>
                <w:rFonts w:ascii="宋体" w:hAnsi="宋体" w:eastAsia="宋体" w:cs="宋体"/>
                <w:color w:val="FF0000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Cs w:val="24"/>
              </w:rPr>
              <w:t>说明</w:t>
            </w:r>
          </w:p>
        </w:tc>
      </w:tr>
      <w:tr w14:paraId="7EA84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705" w:type="dxa"/>
            <w:noWrap w:val="0"/>
            <w:vAlign w:val="center"/>
          </w:tcPr>
          <w:p w14:paraId="403D5A23">
            <w:pPr>
              <w:spacing w:line="360" w:lineRule="exact"/>
              <w:jc w:val="center"/>
              <w:rPr>
                <w:rFonts w:ascii="宋体" w:hAnsi="宋体" w:cs="方正仿宋_GBK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9" w:type="dxa"/>
            <w:noWrap w:val="0"/>
            <w:vAlign w:val="center"/>
          </w:tcPr>
          <w:p w14:paraId="17EEA0FE">
            <w:pPr>
              <w:spacing w:line="360" w:lineRule="exact"/>
              <w:rPr>
                <w:rFonts w:ascii="宋体" w:hAnsi="宋体" w:cs="方正仿宋_GBK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FF0000"/>
                <w:sz w:val="24"/>
                <w:szCs w:val="24"/>
              </w:rPr>
              <w:t>投标报价</w:t>
            </w:r>
          </w:p>
        </w:tc>
        <w:tc>
          <w:tcPr>
            <w:tcW w:w="955" w:type="dxa"/>
            <w:noWrap w:val="0"/>
            <w:vAlign w:val="center"/>
          </w:tcPr>
          <w:p w14:paraId="25F88D34">
            <w:pPr>
              <w:spacing w:line="360" w:lineRule="exact"/>
              <w:jc w:val="center"/>
              <w:rPr>
                <w:rFonts w:ascii="宋体" w:hAnsi="宋体" w:cs="方正仿宋_GBK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FF0000"/>
                <w:sz w:val="24"/>
                <w:szCs w:val="24"/>
              </w:rPr>
              <w:t>30</w:t>
            </w:r>
          </w:p>
        </w:tc>
        <w:tc>
          <w:tcPr>
            <w:tcW w:w="5997" w:type="dxa"/>
            <w:noWrap w:val="0"/>
            <w:vAlign w:val="center"/>
          </w:tcPr>
          <w:p w14:paraId="6D4508F8"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有效的投标报价中的最低价为评标基准价，按照下列公式计算每个投标人的投标价格得分。</w:t>
            </w:r>
          </w:p>
          <w:p w14:paraId="01918430">
            <w:pPr>
              <w:widowControl/>
              <w:spacing w:line="300" w:lineRule="exact"/>
              <w:outlineLvl w:val="2"/>
              <w:rPr>
                <w:rFonts w:ascii="宋体" w:hAnsi="宋体" w:cs="方正仿宋_GBK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投标报价得分＝（评标基准价/投标报价）×价格权重×100。</w:t>
            </w:r>
          </w:p>
        </w:tc>
        <w:tc>
          <w:tcPr>
            <w:tcW w:w="1404" w:type="dxa"/>
            <w:noWrap w:val="0"/>
            <w:vAlign w:val="center"/>
          </w:tcPr>
          <w:p w14:paraId="7DC4789E">
            <w:pPr>
              <w:spacing w:line="360" w:lineRule="exact"/>
              <w:rPr>
                <w:rFonts w:ascii="宋体" w:hAnsi="宋体" w:cs="方正仿宋_GBK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高于预算价为无效报价</w:t>
            </w:r>
          </w:p>
        </w:tc>
      </w:tr>
      <w:tr w14:paraId="41584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atLeast"/>
        </w:trPr>
        <w:tc>
          <w:tcPr>
            <w:tcW w:w="705" w:type="dxa"/>
            <w:noWrap w:val="0"/>
            <w:vAlign w:val="center"/>
          </w:tcPr>
          <w:p w14:paraId="61FD31C3">
            <w:pPr>
              <w:spacing w:line="360" w:lineRule="exact"/>
              <w:jc w:val="center"/>
              <w:rPr>
                <w:rFonts w:ascii="宋体" w:hAnsi="宋体" w:cs="方正仿宋_GBK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9" w:type="dxa"/>
            <w:noWrap w:val="0"/>
            <w:vAlign w:val="center"/>
          </w:tcPr>
          <w:p w14:paraId="6BC742C6">
            <w:pPr>
              <w:spacing w:line="360" w:lineRule="exact"/>
              <w:jc w:val="center"/>
              <w:rPr>
                <w:rFonts w:ascii="宋体" w:hAnsi="宋体" w:cs="方正仿宋_GBK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FF0000"/>
                <w:sz w:val="24"/>
                <w:szCs w:val="24"/>
              </w:rPr>
              <w:t>服务部分</w:t>
            </w:r>
          </w:p>
        </w:tc>
        <w:tc>
          <w:tcPr>
            <w:tcW w:w="955" w:type="dxa"/>
            <w:noWrap w:val="0"/>
            <w:vAlign w:val="center"/>
          </w:tcPr>
          <w:p w14:paraId="7A858D0A">
            <w:pPr>
              <w:spacing w:line="240" w:lineRule="exact"/>
              <w:jc w:val="center"/>
              <w:rPr>
                <w:rFonts w:ascii="宋体" w:hAnsi="宋体" w:eastAsia="微软雅黑" w:cs="方正仿宋_GBK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FF0000"/>
                <w:sz w:val="24"/>
                <w:szCs w:val="24"/>
              </w:rPr>
              <w:t>50</w:t>
            </w:r>
          </w:p>
        </w:tc>
        <w:tc>
          <w:tcPr>
            <w:tcW w:w="5997" w:type="dxa"/>
            <w:noWrap w:val="0"/>
            <w:vAlign w:val="center"/>
          </w:tcPr>
          <w:p w14:paraId="302EEA0F"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服务需求内容提供书面方案。</w:t>
            </w:r>
          </w:p>
          <w:p w14:paraId="77E45C87"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1、服务及现场管理方案。（15分）</w:t>
            </w:r>
          </w:p>
          <w:p w14:paraId="19D90314"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①方案描述清晰，完整可行，得15分。</w:t>
            </w:r>
          </w:p>
          <w:p w14:paraId="7182A39D"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②方案描述较清晰，较可行，得8-14分。</w:t>
            </w:r>
          </w:p>
          <w:p w14:paraId="4C536A8F"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③方案描述不够清晰，可行性一般，得1-7分。</w:t>
            </w:r>
          </w:p>
          <w:p w14:paraId="7DDF93CB"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④无方案，得0分。</w:t>
            </w:r>
          </w:p>
          <w:p w14:paraId="1506DAD7"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  <w:p w14:paraId="282D4F9E"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2、服务优化方案。（15分）</w:t>
            </w:r>
          </w:p>
          <w:p w14:paraId="1B4BACBD"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①方案完整、详细、与本项目相适应，得15分。</w:t>
            </w:r>
          </w:p>
          <w:p w14:paraId="420A64EC"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②方案较完整、详细、与本项目较相适，得8-14分。</w:t>
            </w:r>
          </w:p>
          <w:p w14:paraId="6EBD50C5"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③方案不够完整、详细，与本项目不太相适，得1-7分。</w:t>
            </w:r>
          </w:p>
          <w:p w14:paraId="4547429D"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④无方案，得0分。</w:t>
            </w:r>
          </w:p>
          <w:p w14:paraId="062028AF"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  <w:p w14:paraId="73E96CA0"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3、服务质量保障方案。（10分）</w:t>
            </w:r>
          </w:p>
          <w:p w14:paraId="1D9D22DB"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①方案描述清晰，完整可行，得10分。</w:t>
            </w:r>
          </w:p>
          <w:p w14:paraId="0B50D8DF"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②方案描述较清晰，较可行，得5-9分。</w:t>
            </w:r>
          </w:p>
          <w:p w14:paraId="6CBD3E09"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③方案描述不够清晰，可行性一般，得1-4分。</w:t>
            </w:r>
          </w:p>
          <w:p w14:paraId="02F789A1"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④无方案，得0分。</w:t>
            </w:r>
          </w:p>
          <w:p w14:paraId="1CD51660"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  <w:p w14:paraId="78D0CBE3"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4、服务现场安全保障方案（10分）</w:t>
            </w:r>
          </w:p>
          <w:p w14:paraId="2A19B506"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①方案描述清晰，完整可行，得10分。</w:t>
            </w:r>
          </w:p>
          <w:p w14:paraId="28095F50"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②方案描述较清晰，较可行，得5-9分。</w:t>
            </w:r>
          </w:p>
          <w:p w14:paraId="3C0ABBCF"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③方案描述不够清晰，可行性一般，得1-4分。</w:t>
            </w:r>
          </w:p>
          <w:p w14:paraId="5F6E8D60"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④无方案，得0分。</w:t>
            </w:r>
          </w:p>
        </w:tc>
        <w:tc>
          <w:tcPr>
            <w:tcW w:w="1404" w:type="dxa"/>
            <w:noWrap w:val="0"/>
            <w:vAlign w:val="center"/>
          </w:tcPr>
          <w:p w14:paraId="5D3DA193">
            <w:pPr>
              <w:spacing w:line="360" w:lineRule="exact"/>
              <w:rPr>
                <w:rFonts w:ascii="宋体" w:hAnsi="宋体" w:cs="方正仿宋_GBK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采购人会根据采购服务要求为标准，对各供应商提供的书面方案进行横向比较评分。</w:t>
            </w:r>
          </w:p>
        </w:tc>
      </w:tr>
      <w:tr w14:paraId="1D0BA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705" w:type="dxa"/>
            <w:noWrap w:val="0"/>
            <w:vAlign w:val="center"/>
          </w:tcPr>
          <w:p w14:paraId="4D84EA43">
            <w:pPr>
              <w:spacing w:line="320" w:lineRule="exact"/>
              <w:jc w:val="center"/>
              <w:rPr>
                <w:rFonts w:ascii="宋体" w:hAnsi="宋体" w:cs="方正仿宋_GBK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9" w:type="dxa"/>
            <w:noWrap w:val="0"/>
            <w:vAlign w:val="center"/>
          </w:tcPr>
          <w:p w14:paraId="5F12C682">
            <w:pPr>
              <w:spacing w:line="320" w:lineRule="exact"/>
              <w:jc w:val="center"/>
              <w:rPr>
                <w:rFonts w:ascii="宋体" w:hAnsi="宋体" w:cs="方正仿宋_GBK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FF0000"/>
                <w:sz w:val="24"/>
                <w:szCs w:val="24"/>
              </w:rPr>
              <w:t>商务部分</w:t>
            </w:r>
          </w:p>
        </w:tc>
        <w:tc>
          <w:tcPr>
            <w:tcW w:w="955" w:type="dxa"/>
            <w:noWrap w:val="0"/>
            <w:vAlign w:val="center"/>
          </w:tcPr>
          <w:p w14:paraId="5B72B638">
            <w:pPr>
              <w:widowControl/>
              <w:spacing w:line="300" w:lineRule="exact"/>
              <w:jc w:val="center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20</w:t>
            </w:r>
          </w:p>
        </w:tc>
        <w:tc>
          <w:tcPr>
            <w:tcW w:w="5997" w:type="dxa"/>
            <w:noWrap w:val="0"/>
            <w:vAlign w:val="center"/>
          </w:tcPr>
          <w:p w14:paraId="5003784B"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供应商自2018年1月1日起在全国范围内提供过类似服务的，每提供1份合同或其他有效证明文件得5分，最高得20分。</w:t>
            </w:r>
          </w:p>
        </w:tc>
        <w:tc>
          <w:tcPr>
            <w:tcW w:w="1404" w:type="dxa"/>
            <w:noWrap w:val="0"/>
            <w:vAlign w:val="center"/>
          </w:tcPr>
          <w:p w14:paraId="1E4CAE78">
            <w:pPr>
              <w:spacing w:line="320" w:lineRule="exact"/>
              <w:rPr>
                <w:rFonts w:ascii="宋体" w:hAnsi="宋体" w:cs="方正仿宋_GBK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提供合同或其他有效证明文件扫描件，原件备查。</w:t>
            </w:r>
          </w:p>
        </w:tc>
      </w:tr>
      <w:bookmarkEnd w:id="0"/>
    </w:tbl>
    <w:p w14:paraId="28E8B5C1">
      <w:pPr>
        <w:spacing w:line="312" w:lineRule="auto"/>
        <w:ind w:firstLine="480" w:firstLineChars="200"/>
        <w:rPr>
          <w:rFonts w:ascii="宋体" w:hAnsi="宋体" w:cs="宋体"/>
          <w:color w:val="FF0000"/>
          <w:sz w:val="24"/>
          <w:szCs w:val="24"/>
        </w:rPr>
      </w:pPr>
    </w:p>
    <w:p w14:paraId="40BAA763">
      <w:pPr>
        <w:widowControl/>
        <w:jc w:val="left"/>
      </w:pPr>
      <w:bookmarkStart w:id="1" w:name="_GoBack"/>
      <w:bookmarkEnd w:id="1"/>
      <w:r>
        <w:rPr>
          <w:rFonts w:ascii="宋体" w:hAnsi="宋体" w:cs="宋体"/>
          <w:color w:val="FF0000"/>
          <w:sz w:val="24"/>
          <w:szCs w:val="24"/>
        </w:rPr>
        <w:br w:type="page"/>
      </w:r>
    </w:p>
    <w:sectPr>
      <w:headerReference r:id="rId3" w:type="default"/>
      <w:footerReference r:id="rId4" w:type="default"/>
      <w:pgSz w:w="11907" w:h="16840"/>
      <w:pgMar w:top="1134" w:right="1191" w:bottom="1134" w:left="1304" w:header="851" w:footer="992" w:gutter="0"/>
      <w:pgNumType w:fmt="numberInDash"/>
      <w:cols w:space="720" w:num="1"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071A0F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500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88B6E98"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- 5 -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KkUuzQAAAAAwEAAA8AAAAAAAAAAQAgAAAAIgAAAGRy&#10;cy9kb3ducmV2LnhtbFBLAQIUABQAAAAIAIdO4kC9u/foDQIAABAEAAAOAAAAAAAAAAEAIAAAAB8B&#10;AABkcnMvZTJvRG9jLnhtbFBLBQYAAAAABgAGAFkBAACe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88B6E98"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- 5 -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86529">
    <w:pPr>
      <w:pStyle w:val="5"/>
      <w:pBdr>
        <w:bottom w:val="none" w:color="auto" w:sz="0" w:space="1"/>
      </w:pBdr>
      <w:jc w:val="both"/>
      <w:rPr>
        <w:rFonts w:ascii="方正仿宋_GBK" w:eastAsia="方正仿宋_GBK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yNTljMGE2YWIzNGJkNGNjYmFkNjhhNjY0NWI1MDAifQ=="/>
  </w:docVars>
  <w:rsids>
    <w:rsidRoot w:val="693D54F0"/>
    <w:rsid w:val="010942E8"/>
    <w:rsid w:val="36B966AC"/>
    <w:rsid w:val="39386E14"/>
    <w:rsid w:val="5FFB7AE9"/>
    <w:rsid w:val="693D54F0"/>
    <w:rsid w:val="7EAB5145"/>
    <w:rsid w:val="B7FFC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700" w:lineRule="exact"/>
      <w:ind w:left="960"/>
    </w:pPr>
    <w:rPr>
      <w:sz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6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  <w:style w:type="character" w:styleId="9">
    <w:name w:val="page number"/>
    <w:basedOn w:val="8"/>
    <w:qFormat/>
    <w:uiPriority w:val="0"/>
  </w:style>
  <w:style w:type="paragraph" w:customStyle="1" w:styleId="10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2707</Words>
  <Characters>2946</Characters>
  <Lines>0</Lines>
  <Paragraphs>0</Paragraphs>
  <TotalTime>9</TotalTime>
  <ScaleCrop>false</ScaleCrop>
  <LinksUpToDate>false</LinksUpToDate>
  <CharactersWithSpaces>3542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2021-12-17T14:17:00Z</dcterms:created>
  <dc:creator>Administrator</dc:creator>
  <cp:lastModifiedBy>李鸿兵</cp:lastModifiedBy>
  <dcterms:modified xsi:type="dcterms:W3CDTF">2024-07-15T02:46:38Z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2CB0E791B734481A9C4443B231F29044_13</vt:lpwstr>
  </property>
</Properties>
</file>