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68C5"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 w14:paraId="05ED5EA4">
      <w:pPr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5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26"/>
        <w:gridCol w:w="1263"/>
        <w:gridCol w:w="1994"/>
        <w:gridCol w:w="1761"/>
        <w:gridCol w:w="1008"/>
        <w:gridCol w:w="771"/>
      </w:tblGrid>
      <w:tr w14:paraId="24ED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041" w:type="dxa"/>
            <w:gridSpan w:val="2"/>
            <w:noWrap/>
            <w:vAlign w:val="center"/>
          </w:tcPr>
          <w:p w14:paraId="7AFF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条款号</w:t>
            </w:r>
          </w:p>
        </w:tc>
        <w:tc>
          <w:tcPr>
            <w:tcW w:w="3257" w:type="dxa"/>
            <w:gridSpan w:val="2"/>
            <w:noWrap/>
            <w:vAlign w:val="center"/>
          </w:tcPr>
          <w:p w14:paraId="5408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评审因素</w:t>
            </w:r>
          </w:p>
        </w:tc>
        <w:tc>
          <w:tcPr>
            <w:tcW w:w="3540" w:type="dxa"/>
            <w:gridSpan w:val="3"/>
            <w:noWrap/>
            <w:vAlign w:val="center"/>
          </w:tcPr>
          <w:p w14:paraId="329D9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评审标准</w:t>
            </w:r>
          </w:p>
        </w:tc>
      </w:tr>
      <w:tr w14:paraId="7958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15" w:type="dxa"/>
            <w:noWrap/>
            <w:vAlign w:val="center"/>
          </w:tcPr>
          <w:p w14:paraId="2C96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26" w:type="dxa"/>
            <w:noWrap/>
            <w:vAlign w:val="center"/>
          </w:tcPr>
          <w:p w14:paraId="139B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分值构成（100）</w:t>
            </w:r>
          </w:p>
        </w:tc>
        <w:tc>
          <w:tcPr>
            <w:tcW w:w="3257" w:type="dxa"/>
            <w:gridSpan w:val="2"/>
            <w:noWrap/>
            <w:vAlign w:val="center"/>
          </w:tcPr>
          <w:p w14:paraId="1AC1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分值构成＝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报价部分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+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+综合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部分</w:t>
            </w:r>
          </w:p>
        </w:tc>
        <w:tc>
          <w:tcPr>
            <w:tcW w:w="3540" w:type="dxa"/>
            <w:gridSpan w:val="3"/>
            <w:noWrap/>
            <w:vAlign w:val="center"/>
          </w:tcPr>
          <w:p w14:paraId="4BD4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  <w:p w14:paraId="65134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  <w:p w14:paraId="38CC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</w:tc>
      </w:tr>
      <w:tr w14:paraId="68A1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815" w:type="dxa"/>
            <w:noWrap/>
            <w:vAlign w:val="center"/>
          </w:tcPr>
          <w:p w14:paraId="6C38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6" w:type="dxa"/>
            <w:noWrap/>
            <w:vAlign w:val="center"/>
          </w:tcPr>
          <w:p w14:paraId="793A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部分</w:t>
            </w:r>
          </w:p>
          <w:p w14:paraId="08DA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评分标准</w:t>
            </w:r>
          </w:p>
          <w:p w14:paraId="4441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</w:tc>
        <w:tc>
          <w:tcPr>
            <w:tcW w:w="6797" w:type="dxa"/>
            <w:gridSpan w:val="5"/>
            <w:noWrap/>
            <w:vAlign w:val="center"/>
          </w:tcPr>
          <w:p w14:paraId="4D85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满足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文件要求且最后报价最低的供应商报价为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报价得分=(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基准价／最后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报价)×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位小数）</w:t>
            </w:r>
          </w:p>
        </w:tc>
      </w:tr>
      <w:tr w14:paraId="5F01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15" w:type="dxa"/>
            <w:vMerge w:val="restart"/>
            <w:noWrap/>
            <w:vAlign w:val="center"/>
          </w:tcPr>
          <w:p w14:paraId="04714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6" w:type="dxa"/>
            <w:vMerge w:val="restart"/>
            <w:noWrap/>
            <w:vAlign w:val="center"/>
          </w:tcPr>
          <w:p w14:paraId="4422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技术部分</w:t>
            </w:r>
          </w:p>
          <w:p w14:paraId="234F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分）</w:t>
            </w:r>
          </w:p>
        </w:tc>
        <w:tc>
          <w:tcPr>
            <w:tcW w:w="5018" w:type="dxa"/>
            <w:gridSpan w:val="3"/>
            <w:noWrap/>
            <w:vAlign w:val="center"/>
          </w:tcPr>
          <w:p w14:paraId="37303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审查内容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72BB2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评分</w:t>
            </w:r>
          </w:p>
        </w:tc>
      </w:tr>
      <w:tr w14:paraId="7431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50889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3A58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1B3F1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施工方案和技术措施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6C15D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2B3A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03F70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33A5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7ACE2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质量管理体系与措施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06541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37AE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1701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6EB7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20440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安全管理体系与措施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4719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5FB2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25DB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5B355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494C5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环境保护及除尘管理体系与措施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0108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0EF0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3EE6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1B18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79FF0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工程进度计划与措施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7C6D5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5FAE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192C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4A6F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3F59D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资源配备计划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13DA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7D15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575C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4A50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67FE7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施工现场扬尘防治措施与方法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31385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5B35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18F7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4552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044B5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紧急情况的处理措施、应急预案及风险控制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55F9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2F1E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0FB65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02166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018" w:type="dxa"/>
            <w:gridSpan w:val="3"/>
            <w:noWrap/>
            <w:vAlign w:val="center"/>
          </w:tcPr>
          <w:p w14:paraId="4F54E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施工组织设计内容完整性和编制水平</w:t>
            </w:r>
          </w:p>
        </w:tc>
        <w:tc>
          <w:tcPr>
            <w:tcW w:w="1779" w:type="dxa"/>
            <w:gridSpan w:val="2"/>
            <w:noWrap/>
            <w:vAlign w:val="center"/>
          </w:tcPr>
          <w:p w14:paraId="12BA2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25B5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4395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</w:rPr>
            </w:pPr>
          </w:p>
        </w:tc>
        <w:tc>
          <w:tcPr>
            <w:tcW w:w="8023" w:type="dxa"/>
            <w:gridSpan w:val="6"/>
            <w:noWrap/>
            <w:vAlign w:val="center"/>
          </w:tcPr>
          <w:p w14:paraId="52D1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 w14:paraId="4092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815" w:type="dxa"/>
            <w:vMerge w:val="restart"/>
            <w:noWrap/>
            <w:vAlign w:val="center"/>
          </w:tcPr>
          <w:p w14:paraId="0FBC7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26" w:type="dxa"/>
            <w:vMerge w:val="restart"/>
            <w:noWrap/>
            <w:vAlign w:val="center"/>
          </w:tcPr>
          <w:p w14:paraId="0CA22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综合标评标分值（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263" w:type="dxa"/>
            <w:noWrap/>
            <w:vAlign w:val="center"/>
          </w:tcPr>
          <w:p w14:paraId="2A8D5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企业业绩</w:t>
            </w:r>
          </w:p>
        </w:tc>
        <w:tc>
          <w:tcPr>
            <w:tcW w:w="4763" w:type="dxa"/>
            <w:gridSpan w:val="3"/>
            <w:noWrap/>
            <w:vAlign w:val="center"/>
          </w:tcPr>
          <w:p w14:paraId="71C20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具有类似业绩，每有一项得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分，没有不得分</w:t>
            </w:r>
          </w:p>
          <w:p w14:paraId="548B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注：响应性文件中需附业绩施工合同、中标通知书复印件。</w:t>
            </w:r>
          </w:p>
        </w:tc>
        <w:tc>
          <w:tcPr>
            <w:tcW w:w="771" w:type="dxa"/>
            <w:noWrap/>
            <w:vAlign w:val="center"/>
          </w:tcPr>
          <w:p w14:paraId="22525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6609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306A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26BA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vMerge w:val="restart"/>
            <w:noWrap/>
            <w:vAlign w:val="center"/>
          </w:tcPr>
          <w:p w14:paraId="0A2F5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服务承诺</w:t>
            </w:r>
          </w:p>
        </w:tc>
        <w:tc>
          <w:tcPr>
            <w:tcW w:w="4763" w:type="dxa"/>
            <w:gridSpan w:val="3"/>
            <w:noWrap/>
            <w:vAlign w:val="center"/>
          </w:tcPr>
          <w:p w14:paraId="34CEA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1、在施工期间不拖欠农民工工资的承诺</w:t>
            </w:r>
          </w:p>
        </w:tc>
        <w:tc>
          <w:tcPr>
            <w:tcW w:w="771" w:type="dxa"/>
            <w:noWrap/>
            <w:vAlign w:val="center"/>
          </w:tcPr>
          <w:p w14:paraId="0A0F3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04C5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6B80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700C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vMerge w:val="continue"/>
            <w:noWrap/>
            <w:vAlign w:val="center"/>
          </w:tcPr>
          <w:p w14:paraId="66CCB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gridSpan w:val="3"/>
            <w:noWrap/>
            <w:vAlign w:val="center"/>
          </w:tcPr>
          <w:p w14:paraId="09D94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2、有详细的安全文明施工措施，保证不发生各种安全事故，并承担由此发生的费用和经济处罚的承诺</w:t>
            </w:r>
          </w:p>
        </w:tc>
        <w:tc>
          <w:tcPr>
            <w:tcW w:w="771" w:type="dxa"/>
            <w:noWrap/>
            <w:vAlign w:val="center"/>
          </w:tcPr>
          <w:p w14:paraId="7DE9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6E36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3783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7BF05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vMerge w:val="continue"/>
            <w:noWrap/>
            <w:vAlign w:val="center"/>
          </w:tcPr>
          <w:p w14:paraId="70E5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gridSpan w:val="3"/>
            <w:noWrap/>
            <w:vAlign w:val="center"/>
          </w:tcPr>
          <w:p w14:paraId="388C1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3、协调好周边关系和施工环境，替招标人排忧解难，且措施合理可行的承诺</w:t>
            </w:r>
          </w:p>
        </w:tc>
        <w:tc>
          <w:tcPr>
            <w:tcW w:w="771" w:type="dxa"/>
            <w:noWrap/>
            <w:vAlign w:val="center"/>
          </w:tcPr>
          <w:p w14:paraId="66DC4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  <w:tr w14:paraId="4820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15" w:type="dxa"/>
            <w:vMerge w:val="continue"/>
            <w:noWrap/>
            <w:vAlign w:val="center"/>
          </w:tcPr>
          <w:p w14:paraId="2883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26" w:type="dxa"/>
            <w:vMerge w:val="continue"/>
            <w:noWrap/>
            <w:vAlign w:val="center"/>
          </w:tcPr>
          <w:p w14:paraId="2C48B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vMerge w:val="continue"/>
            <w:noWrap/>
            <w:vAlign w:val="center"/>
          </w:tcPr>
          <w:p w14:paraId="1004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763" w:type="dxa"/>
            <w:gridSpan w:val="3"/>
            <w:noWrap/>
            <w:vAlign w:val="center"/>
          </w:tcPr>
          <w:p w14:paraId="17E34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4、工程质量保修期内、外的服务承诺</w:t>
            </w:r>
          </w:p>
        </w:tc>
        <w:tc>
          <w:tcPr>
            <w:tcW w:w="771" w:type="dxa"/>
            <w:noWrap/>
            <w:vAlign w:val="center"/>
          </w:tcPr>
          <w:p w14:paraId="6813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分</w:t>
            </w:r>
          </w:p>
        </w:tc>
      </w:tr>
    </w:tbl>
    <w:p w14:paraId="194C0E53">
      <w:pPr>
        <w:spacing w:line="312" w:lineRule="auto"/>
        <w:jc w:val="both"/>
        <w:rPr>
          <w:rFonts w:hint="eastAsia" w:ascii="宋体" w:hAnsi="宋体" w:cs="宋体"/>
          <w:b/>
          <w:color w:val="auto"/>
          <w:szCs w:val="28"/>
        </w:rPr>
        <w:sectPr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bookmarkStart w:id="0" w:name="_GoBack"/>
      <w:bookmarkEnd w:id="0"/>
    </w:p>
    <w:p w14:paraId="432D57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OTgxY2YxOTA0Njk1YzMwYjJmODM4OTgzODIxZTkifQ=="/>
  </w:docVars>
  <w:rsids>
    <w:rsidRoot w:val="4C5705F6"/>
    <w:rsid w:val="4C5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2024-07-12T09:44:00Z</dcterms:created>
  <dc:creator>That is question</dc:creator>
  <cp:lastModifiedBy>That is question</cp:lastModifiedBy>
  <dcterms:modified xsi:type="dcterms:W3CDTF">2024-07-12T09:44:26Z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8EE3F1687B9147EEA6B38E73669619F9_11</vt:lpwstr>
  </property>
</Properties>
</file>