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A1332">
      <w:pPr>
        <w:spacing w:line="312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分</w:t>
      </w:r>
      <w:r>
        <w:rPr>
          <w:rFonts w:hint="eastAsia" w:ascii="宋体" w:hAnsi="宋体" w:cs="宋体"/>
          <w:b/>
          <w:bCs/>
          <w:sz w:val="32"/>
          <w:szCs w:val="32"/>
        </w:rPr>
        <w:t>标准</w:t>
      </w:r>
    </w:p>
    <w:tbl>
      <w:tblPr>
        <w:tblStyle w:val="3"/>
        <w:tblW w:w="958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579"/>
        <w:gridCol w:w="6270"/>
      </w:tblGrid>
      <w:tr w14:paraId="00AC0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31" w:type="dxa"/>
            <w:noWrap w:val="0"/>
            <w:vAlign w:val="center"/>
          </w:tcPr>
          <w:p w14:paraId="7BE68D1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条款内容</w:t>
            </w:r>
          </w:p>
        </w:tc>
        <w:tc>
          <w:tcPr>
            <w:tcW w:w="7849" w:type="dxa"/>
            <w:gridSpan w:val="2"/>
            <w:noWrap w:val="0"/>
            <w:vAlign w:val="center"/>
          </w:tcPr>
          <w:p w14:paraId="253F00E9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编列内容</w:t>
            </w:r>
          </w:p>
        </w:tc>
      </w:tr>
      <w:tr w14:paraId="1C06E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E47A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分值构成</w:t>
            </w:r>
          </w:p>
          <w:p w14:paraId="7A479AB4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（总分100分）</w:t>
            </w:r>
          </w:p>
        </w:tc>
        <w:tc>
          <w:tcPr>
            <w:tcW w:w="7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18312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报价：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  <w:p w14:paraId="54CE788C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技术标：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  <w:p w14:paraId="68DF2393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综合标：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</w:t>
            </w:r>
          </w:p>
        </w:tc>
      </w:tr>
      <w:tr w14:paraId="37E91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C4AA24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评分因素</w:t>
            </w:r>
          </w:p>
        </w:tc>
        <w:tc>
          <w:tcPr>
            <w:tcW w:w="7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BCC45F"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参考评分标准</w:t>
            </w:r>
          </w:p>
        </w:tc>
      </w:tr>
      <w:tr w14:paraId="2612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4799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满分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784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3BF889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价格分统一采用低价优先法计算，即满足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文件要求且最后报价最低的供应商的价格为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基准价，其价格分为满分。</w:t>
            </w:r>
          </w:p>
          <w:p w14:paraId="1A125101"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其他供应商的价格分统一按照下列公式计算：报价得分=（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评标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基准价/最后报价）×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  <w:p w14:paraId="014AFEF5"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项目评审过程中，不得去掉最后报价中的最高报价和最低报价。</w:t>
            </w:r>
          </w:p>
          <w:p w14:paraId="6C1AC763"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计算按四舍五入法则。保留小数点后两位。</w:t>
            </w:r>
          </w:p>
          <w:p w14:paraId="11B79C8B"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说明：根据“关于印发《政府采购促进中小企业发展管理办法》的通知 {财库〔2020〕46号}；”文，对于非专门面向中小企业采购的项目，对小型和微型企业负责承建的工程，最后报价给予5%的扣除，用扣除后的价格参与评审。</w:t>
            </w:r>
          </w:p>
          <w:p w14:paraId="21A0C46A"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供应商（投标人）应按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谈判采购文件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中的格式提供《中小企业声明函》且《中小企业声明函》中声明的内容符合{财库〔2020〕46号}、《国务院关于印发扎实稳住经济一揽子政策措施的通知》（国发〔2022〕12 号）和财政部《关于进一步加大政府采购支持中小企业力度的通知》（财库〔2022〕19 号）有关要求中的相应要求，方可给与价格扣除，否则不得给与价格扣除。</w:t>
            </w:r>
          </w:p>
          <w:p w14:paraId="6C18869D"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监狱企业、残疾人福利性单位视同小型和微型企业，符合要求的企业应按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谈判采购文件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中的要求提交相关证明材料，方可给与价格扣除，否则不得给与价格扣除。</w:t>
            </w:r>
          </w:p>
          <w:p w14:paraId="7D58D4B0"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注：以上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采购预算</w:t>
            </w:r>
            <w:r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  <w:t>、投标报价在参与评标基准价计算时，均不含不可竞争费：规费、安全文明施工措施费、暂列金额与专业工程暂估价、税金。</w:t>
            </w:r>
          </w:p>
        </w:tc>
      </w:tr>
      <w:tr w14:paraId="0943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1736"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技术标（</w:t>
            </w:r>
            <w:r>
              <w:rPr>
                <w:rFonts w:hint="eastAsia" w:ascii="宋体" w:hAnsi="宋体" w:cs="宋体"/>
                <w:bCs/>
                <w:sz w:val="21"/>
                <w:szCs w:val="21"/>
                <w:highlight w:val="none"/>
                <w:lang w:val="en-US" w:eastAsia="zh-CN"/>
              </w:rPr>
              <w:t>满分45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5D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内容完整性和编制水平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06A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  <w:t>包括施工准备工作计划，施工方案，满足项目建设内容、施工进度计划，劳动力、机械设备、材料供应计划，建筑工地施工业务的组织规划等。有特殊要求的，按照工程特点增加相应内容。内容完整、编制合理得5分，内容基本完整、比较完善得3分，内容不够完整、内容欠完善得1分，缺项得0分。</w:t>
            </w:r>
          </w:p>
        </w:tc>
      </w:tr>
      <w:tr w14:paraId="6C79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E6F5"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6C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施工方案与技术措施</w:t>
            </w:r>
          </w:p>
        </w:tc>
        <w:tc>
          <w:tcPr>
            <w:tcW w:w="627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F9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施工程序和施工顺序，主要分部分项工程的施工方法和施工机械。内容完整、方案科学、措施合理得满分，内容完整、方案科学、措施合理得5分，内容基本完整、方案措施基本完善得3分，内容不够完整、方案措施欠完善得1分，缺项得0分。</w:t>
            </w:r>
          </w:p>
        </w:tc>
      </w:tr>
      <w:tr w14:paraId="2682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517A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质量管理体系与措施</w:t>
            </w:r>
          </w:p>
        </w:tc>
        <w:tc>
          <w:tcPr>
            <w:tcW w:w="627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DDB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包括质量责任制度，检验检测制度，质量保修措施。内容完整、制度完善得5分，内容基本完整、制度基本完善得3分，内容不够完整、方案措施欠完善得1分，缺项得0分。</w:t>
            </w:r>
          </w:p>
        </w:tc>
      </w:tr>
      <w:tr w14:paraId="44EB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E7C8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E5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安全管理体系与措施</w:t>
            </w:r>
          </w:p>
        </w:tc>
        <w:tc>
          <w:tcPr>
            <w:tcW w:w="627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2BF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安全生产责任制度和安全教育培训制度健全，安全生产规章制度和操作规程完善，安全生产管理机构健全、专职安全管理人员配备齐全。内容完整、制度措施完善得5分，内容基本完整、制度措施基本完善得3分，内容不够完整、制度措施欠完善得1分，缺项得0分。</w:t>
            </w:r>
          </w:p>
        </w:tc>
      </w:tr>
      <w:tr w14:paraId="1E038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16022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E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zh-CN"/>
              </w:rPr>
              <w:t>文明施工、环境保护管理体系及施工现场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扬尘污染防治方案、建筑垃圾处置方案和水性漆代替油性漆应用方案</w:t>
            </w:r>
          </w:p>
        </w:tc>
        <w:tc>
          <w:tcPr>
            <w:tcW w:w="627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C5F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zh-CN"/>
              </w:rPr>
              <w:t>文明施工、环境保护管理体系及施工现场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扬尘污染防治方案、建筑垃圾处置方案和水性漆代替油性漆应用方案、环境卫生管理制度完善，责任清晰，措施到位，机制健全。符合要求得5分，内容基本完整、制度比较完善得3分，内容不够完整、制度欠完善得1分。缺项得0分。</w:t>
            </w:r>
          </w:p>
        </w:tc>
      </w:tr>
      <w:tr w14:paraId="294F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5FDC9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9F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工程进度计划与措施</w:t>
            </w:r>
          </w:p>
        </w:tc>
        <w:tc>
          <w:tcPr>
            <w:tcW w:w="627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724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进度计划安排满足磋商文件要求，进度控制措施科学具体。符合要求得5分，内容基本完整、措施比较完善得3分，内容不够完整、措施欠完善得1分。缺项得0分。</w:t>
            </w:r>
          </w:p>
        </w:tc>
      </w:tr>
      <w:tr w14:paraId="5BC7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81EC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09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劳动力、施工设备及试验、检验仪器设备配备计划</w:t>
            </w:r>
          </w:p>
        </w:tc>
        <w:tc>
          <w:tcPr>
            <w:tcW w:w="627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6D7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包括劳动力、施工设备及试验、检测仪器设备等资源配备计划。内容完整、计划合理得5分，内容基本完整、计划比较合理得3分，内容不够完整、计划欠合理得1分。缺项得0分。</w:t>
            </w:r>
          </w:p>
        </w:tc>
      </w:tr>
      <w:tr w14:paraId="655B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D3A7B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现场临时设施布置</w:t>
            </w:r>
          </w:p>
        </w:tc>
        <w:tc>
          <w:tcPr>
            <w:tcW w:w="627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714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施工现场布置科学合理、临时设施解决方案针对性强或措施完善得5分，基本合理可行得3分，不够合理得1分，缺项得0分。</w:t>
            </w:r>
          </w:p>
        </w:tc>
      </w:tr>
      <w:tr w14:paraId="4B81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EE33">
            <w:pPr>
              <w:spacing w:line="320" w:lineRule="exact"/>
              <w:ind w:firstLine="480" w:firstLineChars="20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9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E6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成品保护及现场管理措施</w:t>
            </w:r>
          </w:p>
        </w:tc>
        <w:tc>
          <w:tcPr>
            <w:tcW w:w="6270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2FF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成品保护及现场管理措施制度健全得5分，基本健全可行得3分，不够健全得1分，缺项得0分。</w:t>
            </w:r>
          </w:p>
        </w:tc>
      </w:tr>
      <w:tr w14:paraId="54FB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58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A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备注：项目若有缺项的，该项为0分；不缺项的，不低于最低分。</w:t>
            </w:r>
          </w:p>
        </w:tc>
      </w:tr>
      <w:tr w14:paraId="2627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综合标（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  <w:t>满分</w:t>
            </w:r>
            <w:r>
              <w:rPr>
                <w:rFonts w:hint="eastAsia" w:ascii="Calibri" w:hAnsi="Calibri" w:cs="黑体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企业业绩（</w:t>
            </w:r>
            <w:r>
              <w:rPr>
                <w:rFonts w:hint="eastAsia" w:ascii="Calibri" w:hAnsi="Calibri" w:cs="黑体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AF58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供应商20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年1月1日以来承接过已完成的类似工程施工项目业绩（以合同签订时间为准），每提供一份得3分，最多得6分。（提供中标通知书、合同协议书原件扫描件，否则得0分。）</w:t>
            </w:r>
          </w:p>
        </w:tc>
      </w:tr>
      <w:tr w14:paraId="44396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A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6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售后服务（</w:t>
            </w:r>
            <w:r>
              <w:rPr>
                <w:rFonts w:hint="eastAsia" w:ascii="Calibri" w:hAnsi="Calibri" w:cs="黑体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分）</w:t>
            </w:r>
          </w:p>
        </w:tc>
        <w:tc>
          <w:tcPr>
            <w:tcW w:w="62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A6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  <w:t>日常维护及服务措施：实施方案描述详细、科学、可行、售后响应时间快的得5分；方案描述较详细、较科学、较可行的得3分；方案描述一般的1分；明显不合理的不得分。</w:t>
            </w:r>
          </w:p>
        </w:tc>
      </w:tr>
      <w:tr w14:paraId="7044D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A57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</w:p>
        </w:tc>
        <w:tc>
          <w:tcPr>
            <w:tcW w:w="157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253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</w:p>
        </w:tc>
        <w:tc>
          <w:tcPr>
            <w:tcW w:w="6270" w:type="dxa"/>
            <w:vAlign w:val="center"/>
          </w:tcPr>
          <w:p w14:paraId="079AC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  <w:t>磋商小组根据供应商售后服务计划、免费保修时间等方面详细清晰的得5分；磋商小组根据供应商售后服务计划、免费保修时间等方面基本清晰的得3分；磋商小组根据供应商售后服务计划、免费保修时间等方面一般的得1分。</w:t>
            </w:r>
          </w:p>
        </w:tc>
      </w:tr>
      <w:tr w14:paraId="324E7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796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31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  <w:t>履职尽责承诺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Calibri" w:hAnsi="Calibri" w:cs="黑体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  <w:t>分）</w:t>
            </w:r>
          </w:p>
          <w:p w14:paraId="26DB6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</w:rPr>
            </w:pPr>
          </w:p>
        </w:tc>
        <w:tc>
          <w:tcPr>
            <w:tcW w:w="6270" w:type="dxa"/>
            <w:vAlign w:val="center"/>
          </w:tcPr>
          <w:p w14:paraId="5851B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黑体"/>
                <w:sz w:val="21"/>
                <w:szCs w:val="21"/>
                <w:highlight w:val="none"/>
                <w:lang w:val="en-US" w:eastAsia="zh-CN"/>
              </w:rPr>
              <w:t>具有全面、详实、可行、合法有效的保证技术措施落实到位的承诺和落实不到位的处理承诺，其中包括各关键岗位人员（项目经理、技术负责人及相关技术人员、质量员、安全员、材料员、预算员、电工等）的在岗、更换等履职尽责承诺，提供承包商履约保证。承诺完善得9分，承诺较完善得6分，基本完善得3分，不够完善得1分，缺项得0分。</w:t>
            </w:r>
          </w:p>
        </w:tc>
      </w:tr>
    </w:tbl>
    <w:p w14:paraId="42DB6F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Yjk5NDk5MGQzMDI0ODIzNTgwNTVkODE4OThkNDEifQ=="/>
  </w:docVars>
  <w:rsids>
    <w:rsidRoot w:val="00000000"/>
    <w:rsid w:val="2EAB2691"/>
    <w:rsid w:val="4432038A"/>
    <w:rsid w:val="76DF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2023-08-21T10:28:00Z</dcterms:created>
  <dc:creator>Administrator</dc:creator>
  <cp:lastModifiedBy>左素丽</cp:lastModifiedBy>
  <dcterms:modified xsi:type="dcterms:W3CDTF">2024-07-11T08:30:40Z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9DFBE536026149F7A41B0E0CCB4E4DED_12</vt:lpwstr>
  </property>
</Properties>
</file>