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  <w:r>
        <w:rPr>
          <w:rFonts w:hint="eastAsia" w:ascii="宋体" w:hAnsi="宋体" w:cs="宋体"/>
          <w:b/>
          <w:bCs/>
          <w:szCs w:val="28"/>
        </w:rPr>
        <w:t>评审标准</w:t>
      </w:r>
    </w:p>
    <w:p>
      <w:pPr>
        <w:pStyle w:val="4"/>
      </w:pPr>
    </w:p>
    <w:p>
      <w:pPr>
        <w:rPr>
          <w:rFonts w:ascii="宋体" w:hAnsi="宋体" w:cs="宋体"/>
          <w:sz w:val="24"/>
          <w:szCs w:val="24"/>
        </w:rPr>
      </w:pPr>
    </w:p>
    <w:tbl>
      <w:tblPr>
        <w:tblStyle w:val="2"/>
        <w:tblW w:w="92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391"/>
        <w:gridCol w:w="1700"/>
        <w:gridCol w:w="4273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2166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条款号</w:t>
            </w:r>
          </w:p>
        </w:tc>
        <w:tc>
          <w:tcPr>
            <w:tcW w:w="1700" w:type="dxa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评审因素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2.1</w:t>
            </w:r>
          </w:p>
        </w:tc>
        <w:tc>
          <w:tcPr>
            <w:tcW w:w="139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分值构成（100）</w:t>
            </w:r>
          </w:p>
        </w:tc>
        <w:tc>
          <w:tcPr>
            <w:tcW w:w="7092" w:type="dxa"/>
            <w:gridSpan w:val="3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报价部分（40分）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技术部分（40分）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综合部分（20分）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775" w:type="dxa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2.2.1</w:t>
            </w:r>
          </w:p>
        </w:tc>
        <w:tc>
          <w:tcPr>
            <w:tcW w:w="139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报价部分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评分标准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（40分）</w:t>
            </w:r>
          </w:p>
        </w:tc>
        <w:tc>
          <w:tcPr>
            <w:tcW w:w="7092" w:type="dxa"/>
            <w:gridSpan w:val="3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满足磋商文件要求且最后报价最低的供应商报价为磋商基准价，其报价得分为满分。其他供应商的价格得分统一按照下列公式计算：磋商报价得分=(磋商基准价／最后磋商报价)×40（小数点后保留2位小数）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注：小微企业（监狱企业、残疾人福利性单位视同小微企业）价格扣除按照本磋商文件供应商须知相关规定执行。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restart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2.2.2</w:t>
            </w:r>
          </w:p>
        </w:tc>
        <w:tc>
          <w:tcPr>
            <w:tcW w:w="1391" w:type="dxa"/>
            <w:vMerge w:val="restart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技术部分（40分）</w:t>
            </w: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审查内容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施工方案与技术措施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质量管理体系与措施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安全管理体系与措施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文明施工、环境保护管理体系及施工现场扬尘治理措施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工程进度计划与措施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拟投入资源配备计划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施工进度表或施工网络图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新工艺、新技术、新设备、新材料的采用程度，其在确保质量、降低成本、缩短工期、减轻劳动强度、提高工效等方面的作用。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ind w:left="280" w:leftChars="10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73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在节能减排、绿色施工、工艺创新方面，具体措施落实可行。</w:t>
            </w:r>
          </w:p>
        </w:tc>
        <w:tc>
          <w:tcPr>
            <w:tcW w:w="1119" w:type="dxa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1～4分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83" w:type="dxa"/>
            <w:gridSpan w:val="4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备注：以上项目若有缺项或不能满足施工要求或与该工程要求不相符，该项为0分；得分=所有评委计分后算术平均值。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775" w:type="dxa"/>
            <w:vMerge w:val="restart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2.2.3</w:t>
            </w:r>
          </w:p>
        </w:tc>
        <w:tc>
          <w:tcPr>
            <w:tcW w:w="1391" w:type="dxa"/>
            <w:vMerge w:val="restart"/>
            <w:noWrap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综合标评标分值（20分）</w:t>
            </w:r>
          </w:p>
        </w:tc>
        <w:tc>
          <w:tcPr>
            <w:tcW w:w="17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项目主要管理人员</w:t>
            </w: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</w:rPr>
              <w:t>分）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项目部主要成员（施工员、质量员或质检员、安全员、材料员、预算员或造价员），具有以上相关岗位证书每个得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分，最多得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</w:rPr>
              <w:t>分；需提供岗位证书（或执业证书）没有不得分。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优惠条件的承诺（0-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5392" w:type="dxa"/>
            <w:gridSpan w:val="2"/>
            <w:noWrap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优惠承诺应是书面的符合工程实际情况，确保依法依规，优惠合理，详实可行。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根据各供应商优惠条件承诺综合评比、比较后</w:t>
            </w:r>
            <w:r>
              <w:rPr>
                <w:rFonts w:hint="eastAsia" w:ascii="宋体" w:hAnsi="宋体" w:cs="宋体"/>
                <w:sz w:val="24"/>
                <w:szCs w:val="24"/>
              </w:rPr>
              <w:t>优惠合理，详实可行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得0-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  <w:jc w:val="center"/>
        </w:trPr>
        <w:tc>
          <w:tcPr>
            <w:tcW w:w="775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vMerge w:val="continue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服务承诺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（0-6分）</w:t>
            </w:r>
          </w:p>
        </w:tc>
        <w:tc>
          <w:tcPr>
            <w:tcW w:w="5392" w:type="dxa"/>
            <w:gridSpan w:val="2"/>
            <w:noWrap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1、服务承诺目标明确、具体、可行，0～2分。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2、供应商在项目实施完成后所承诺的责任、服务内容；0～2分。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3、保证不拖欠农民工工资的承诺；0～2分。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9258" w:type="dxa"/>
            <w:gridSpan w:val="5"/>
            <w:noWrap/>
            <w:vAlign w:val="center"/>
          </w:tcPr>
          <w:p>
            <w:pPr>
              <w:tabs>
                <w:tab w:val="left" w:pos="0"/>
                <w:tab w:val="left" w:pos="1215"/>
                <w:tab w:val="left" w:pos="1320"/>
              </w:tabs>
              <w:spacing w:line="400" w:lineRule="exact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注：供应商最后得分=报价部分得分+技术部分得分+综合部分得分。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068D1186"/>
    <w:rsid w:val="068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next w:val="1"/>
    <w:qFormat/>
    <w:uiPriority w:val="0"/>
    <w:pPr>
      <w:widowControl w:val="0"/>
      <w:autoSpaceDE w:val="0"/>
      <w:autoSpaceDN w:val="0"/>
      <w:adjustRightInd w:val="0"/>
      <w:jc w:val="center"/>
    </w:pPr>
    <w:rPr>
      <w:rFonts w:ascii="仿宋" w:hAnsi="仿宋" w:eastAsia="仿宋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2024-07-08T10:10:00Z</dcterms:created>
  <dc:creator>伍拾</dc:creator>
  <cp:lastModifiedBy>伍拾</cp:lastModifiedBy>
  <dcterms:modified xsi:type="dcterms:W3CDTF">2024-07-08T10:11:09Z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C608F021D5D147E4B4D92FBE17BD1F10</vt:lpwstr>
  </property>
</Properties>
</file>