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78587884">
      <w:pPr>
        <w:pStyle w:val="2"/>
        <w:keepNext/>
        <w:keepLines/>
        <w:pageBreakBefore w:val="0"/>
        <w:widowControl/>
        <w:kinsoku w:val="0"/>
        <w:wordWrap/>
        <w:overflowPunct/>
        <w:topLinePunct w:val="0"/>
        <w:autoSpaceDE w:val="0"/>
        <w:autoSpaceDN w:val="0"/>
        <w:bidi w:val="0"/>
        <w:adjustRightInd w:val="0"/>
        <w:snapToGrid w:val="0"/>
        <w:spacing w:before="0" w:after="10" w:line="240" w:lineRule="auto"/>
        <w:jc w:val="center"/>
        <w:textAlignment w:val="baseline"/>
        <w:rPr>
          <w:rFonts w:hint="eastAsia" w:ascii="仿宋" w:hAnsi="仿宋" w:eastAsia="仿宋" w:cs="仿宋"/>
          <w:b/>
          <w:sz w:val="40"/>
          <w:szCs w:val="20"/>
        </w:rPr>
      </w:pPr>
      <w:bookmarkStart w:id="18" w:name="_GoBack"/>
      <w:bookmarkEnd w:id="18"/>
      <w:bookmarkStart w:id="0" w:name="_Toc24324"/>
      <w:bookmarkStart w:id="1" w:name="_Toc28206"/>
      <w:r>
        <w:rPr>
          <w:rFonts w:hint="eastAsia" w:ascii="仿宋" w:hAnsi="仿宋" w:eastAsia="仿宋" w:cs="仿宋"/>
          <w:b/>
          <w:sz w:val="40"/>
          <w:szCs w:val="20"/>
        </w:rPr>
        <w:t xml:space="preserve"> 评审办法</w:t>
      </w:r>
      <w:bookmarkEnd w:id="0"/>
      <w:bookmarkEnd w:id="1"/>
    </w:p>
    <w:p w14:paraId="234F9066">
      <w:pPr>
        <w:keepNext w:val="0"/>
        <w:keepLines w:val="0"/>
        <w:pageBreakBefore w:val="0"/>
        <w:widowControl/>
        <w:kinsoku w:val="0"/>
        <w:wordWrap/>
        <w:overflowPunct/>
        <w:topLinePunct w:val="0"/>
        <w:autoSpaceDE w:val="0"/>
        <w:autoSpaceDN w:val="0"/>
        <w:bidi w:val="0"/>
        <w:adjustRightInd w:val="0"/>
        <w:snapToGrid w:val="0"/>
        <w:spacing w:before="157" w:beforeLines="50" w:after="157" w:afterLines="50"/>
        <w:jc w:val="center"/>
        <w:textAlignment w:val="baseline"/>
        <w:rPr>
          <w:rFonts w:hint="eastAsia" w:ascii="仿宋" w:hAnsi="仿宋" w:eastAsia="仿宋" w:cs="仿宋"/>
          <w:b/>
          <w:bCs/>
          <w:sz w:val="24"/>
          <w:szCs w:val="24"/>
        </w:rPr>
      </w:pPr>
      <w:bookmarkStart w:id="2" w:name="_Toc12480"/>
      <w:r>
        <w:rPr>
          <w:rFonts w:hint="eastAsia" w:ascii="仿宋" w:hAnsi="仿宋" w:eastAsia="仿宋" w:cs="仿宋"/>
          <w:b/>
          <w:bCs/>
          <w:sz w:val="24"/>
          <w:szCs w:val="24"/>
        </w:rPr>
        <w:t>评审办法前附表</w:t>
      </w:r>
      <w:bookmarkEnd w:id="2"/>
    </w:p>
    <w:tbl>
      <w:tblPr>
        <w:tblStyle w:val="5"/>
        <w:tblW w:w="91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99"/>
        <w:gridCol w:w="1018"/>
        <w:gridCol w:w="2327"/>
        <w:gridCol w:w="5076"/>
      </w:tblGrid>
      <w:tr w14:paraId="51F0D3BE">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1717" w:type="dxa"/>
            <w:gridSpan w:val="2"/>
            <w:vAlign w:val="center"/>
          </w:tcPr>
          <w:p w14:paraId="42C58EC9">
            <w:pPr>
              <w:jc w:val="center"/>
              <w:rPr>
                <w:rFonts w:hint="eastAsia" w:ascii="仿宋" w:hAnsi="仿宋" w:eastAsia="仿宋" w:cs="仿宋"/>
                <w:sz w:val="24"/>
                <w:szCs w:val="24"/>
              </w:rPr>
            </w:pPr>
            <w:r>
              <w:rPr>
                <w:rFonts w:hint="eastAsia" w:ascii="仿宋" w:hAnsi="仿宋" w:eastAsia="仿宋" w:cs="仿宋"/>
                <w:sz w:val="24"/>
                <w:szCs w:val="24"/>
              </w:rPr>
              <w:t>条款号及名称</w:t>
            </w:r>
          </w:p>
        </w:tc>
        <w:tc>
          <w:tcPr>
            <w:tcW w:w="2327" w:type="dxa"/>
            <w:vAlign w:val="center"/>
          </w:tcPr>
          <w:p w14:paraId="27EC8C7A">
            <w:pPr>
              <w:jc w:val="center"/>
              <w:rPr>
                <w:rFonts w:hint="eastAsia" w:ascii="仿宋" w:hAnsi="仿宋" w:eastAsia="仿宋" w:cs="仿宋"/>
                <w:sz w:val="24"/>
                <w:szCs w:val="24"/>
              </w:rPr>
            </w:pPr>
            <w:r>
              <w:rPr>
                <w:rFonts w:hint="eastAsia" w:ascii="仿宋" w:hAnsi="仿宋" w:eastAsia="仿宋" w:cs="仿宋"/>
                <w:sz w:val="24"/>
                <w:szCs w:val="24"/>
              </w:rPr>
              <w:t>评审因素</w:t>
            </w:r>
          </w:p>
        </w:tc>
        <w:tc>
          <w:tcPr>
            <w:tcW w:w="5076" w:type="dxa"/>
            <w:vAlign w:val="center"/>
          </w:tcPr>
          <w:p w14:paraId="60602955">
            <w:pPr>
              <w:jc w:val="center"/>
              <w:rPr>
                <w:rFonts w:hint="eastAsia" w:ascii="仿宋" w:hAnsi="仿宋" w:eastAsia="仿宋" w:cs="仿宋"/>
                <w:sz w:val="24"/>
                <w:szCs w:val="24"/>
              </w:rPr>
            </w:pPr>
            <w:r>
              <w:rPr>
                <w:rFonts w:hint="eastAsia" w:ascii="仿宋" w:hAnsi="仿宋" w:eastAsia="仿宋" w:cs="仿宋"/>
                <w:sz w:val="24"/>
                <w:szCs w:val="24"/>
              </w:rPr>
              <w:t>评审标准</w:t>
            </w:r>
          </w:p>
        </w:tc>
      </w:tr>
      <w:tr w14:paraId="3DC5C573">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9" w:hRule="atLeast"/>
        </w:trPr>
        <w:tc>
          <w:tcPr>
            <w:tcW w:w="699" w:type="dxa"/>
            <w:vAlign w:val="center"/>
          </w:tcPr>
          <w:p w14:paraId="3A40F543">
            <w:pPr>
              <w:jc w:val="center"/>
              <w:rPr>
                <w:rFonts w:hint="eastAsia" w:ascii="仿宋" w:hAnsi="仿宋" w:eastAsia="仿宋" w:cs="仿宋"/>
                <w:sz w:val="24"/>
                <w:szCs w:val="24"/>
              </w:rPr>
            </w:pPr>
            <w:r>
              <w:rPr>
                <w:rFonts w:hint="eastAsia" w:ascii="仿宋" w:hAnsi="仿宋" w:eastAsia="仿宋" w:cs="仿宋"/>
                <w:sz w:val="24"/>
                <w:szCs w:val="24"/>
              </w:rPr>
              <w:t>1</w:t>
            </w:r>
          </w:p>
        </w:tc>
        <w:tc>
          <w:tcPr>
            <w:tcW w:w="1018" w:type="dxa"/>
            <w:vAlign w:val="center"/>
          </w:tcPr>
          <w:p w14:paraId="5311E144">
            <w:pPr>
              <w:jc w:val="center"/>
              <w:rPr>
                <w:rFonts w:hint="eastAsia" w:ascii="仿宋" w:hAnsi="仿宋" w:eastAsia="仿宋" w:cs="仿宋"/>
                <w:sz w:val="24"/>
                <w:szCs w:val="24"/>
              </w:rPr>
            </w:pPr>
            <w:r>
              <w:rPr>
                <w:rFonts w:hint="eastAsia" w:ascii="仿宋" w:hAnsi="仿宋" w:eastAsia="仿宋" w:cs="仿宋"/>
                <w:sz w:val="24"/>
                <w:szCs w:val="24"/>
              </w:rPr>
              <w:t>评审方法</w:t>
            </w:r>
          </w:p>
        </w:tc>
        <w:tc>
          <w:tcPr>
            <w:tcW w:w="2327" w:type="dxa"/>
            <w:vAlign w:val="center"/>
          </w:tcPr>
          <w:p w14:paraId="55DFB0BD">
            <w:pPr>
              <w:jc w:val="center"/>
              <w:rPr>
                <w:rFonts w:hint="eastAsia" w:ascii="仿宋" w:hAnsi="仿宋" w:eastAsia="仿宋" w:cs="仿宋"/>
                <w:sz w:val="24"/>
                <w:szCs w:val="24"/>
              </w:rPr>
            </w:pPr>
            <w:r>
              <w:rPr>
                <w:rFonts w:hint="eastAsia" w:ascii="仿宋" w:hAnsi="仿宋" w:eastAsia="仿宋" w:cs="仿宋"/>
                <w:sz w:val="24"/>
                <w:szCs w:val="24"/>
              </w:rPr>
              <w:t>评审方法</w:t>
            </w:r>
          </w:p>
        </w:tc>
        <w:tc>
          <w:tcPr>
            <w:tcW w:w="5076" w:type="dxa"/>
            <w:vAlign w:val="center"/>
          </w:tcPr>
          <w:p w14:paraId="25175AFD">
            <w:pPr>
              <w:jc w:val="left"/>
              <w:rPr>
                <w:rFonts w:hint="eastAsia" w:ascii="仿宋" w:hAnsi="仿宋" w:eastAsia="仿宋" w:cs="仿宋"/>
                <w:sz w:val="24"/>
                <w:szCs w:val="24"/>
              </w:rPr>
            </w:pPr>
            <w:r>
              <w:rPr>
                <w:rFonts w:hint="eastAsia" w:ascii="仿宋" w:hAnsi="仿宋" w:eastAsia="仿宋" w:cs="仿宋"/>
                <w:sz w:val="24"/>
                <w:szCs w:val="24"/>
              </w:rPr>
              <w:t>□最低价法</w:t>
            </w:r>
          </w:p>
          <w:p w14:paraId="386A1CC6">
            <w:pPr>
              <w:jc w:val="left"/>
              <w:rPr>
                <w:rFonts w:hint="eastAsia" w:ascii="仿宋" w:hAnsi="仿宋" w:eastAsia="仿宋" w:cs="仿宋"/>
                <w:sz w:val="24"/>
                <w:szCs w:val="24"/>
              </w:rPr>
            </w:pPr>
            <w:r>
              <w:rPr>
                <w:rFonts w:hint="eastAsia" w:ascii="仿宋" w:hAnsi="仿宋" w:eastAsia="仿宋" w:cs="仿宋"/>
                <w:sz w:val="24"/>
                <w:szCs w:val="24"/>
              </w:rPr>
              <w:t>■综合评分法</w:t>
            </w:r>
          </w:p>
        </w:tc>
      </w:tr>
      <w:tr w14:paraId="721FC5B1">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2" w:hRule="atLeast"/>
        </w:trPr>
        <w:tc>
          <w:tcPr>
            <w:tcW w:w="699" w:type="dxa"/>
            <w:vMerge w:val="restart"/>
            <w:tcBorders>
              <w:bottom w:val="nil"/>
            </w:tcBorders>
            <w:vAlign w:val="center"/>
          </w:tcPr>
          <w:p w14:paraId="5FC4881F">
            <w:pPr>
              <w:jc w:val="center"/>
              <w:rPr>
                <w:rFonts w:hint="eastAsia" w:ascii="仿宋" w:hAnsi="仿宋" w:eastAsia="仿宋" w:cs="仿宋"/>
                <w:sz w:val="24"/>
                <w:szCs w:val="24"/>
              </w:rPr>
            </w:pPr>
          </w:p>
          <w:p w14:paraId="57772270">
            <w:pPr>
              <w:jc w:val="center"/>
              <w:rPr>
                <w:rFonts w:hint="eastAsia" w:ascii="仿宋" w:hAnsi="仿宋" w:eastAsia="仿宋" w:cs="仿宋"/>
                <w:sz w:val="24"/>
                <w:szCs w:val="24"/>
              </w:rPr>
            </w:pPr>
          </w:p>
          <w:p w14:paraId="4019229A">
            <w:pPr>
              <w:jc w:val="center"/>
              <w:rPr>
                <w:rFonts w:hint="eastAsia" w:ascii="仿宋" w:hAnsi="仿宋" w:eastAsia="仿宋" w:cs="仿宋"/>
                <w:sz w:val="24"/>
                <w:szCs w:val="24"/>
              </w:rPr>
            </w:pPr>
            <w:r>
              <w:rPr>
                <w:rFonts w:hint="eastAsia" w:ascii="仿宋" w:hAnsi="仿宋" w:eastAsia="仿宋" w:cs="仿宋"/>
                <w:sz w:val="24"/>
                <w:szCs w:val="24"/>
              </w:rPr>
              <w:t>2.1.1</w:t>
            </w:r>
          </w:p>
        </w:tc>
        <w:tc>
          <w:tcPr>
            <w:tcW w:w="1018" w:type="dxa"/>
            <w:vMerge w:val="restart"/>
            <w:tcBorders>
              <w:bottom w:val="nil"/>
            </w:tcBorders>
            <w:vAlign w:val="center"/>
          </w:tcPr>
          <w:p w14:paraId="64638701">
            <w:pPr>
              <w:jc w:val="center"/>
              <w:rPr>
                <w:rFonts w:hint="eastAsia" w:ascii="仿宋" w:hAnsi="仿宋" w:eastAsia="仿宋" w:cs="仿宋"/>
                <w:sz w:val="24"/>
                <w:szCs w:val="24"/>
              </w:rPr>
            </w:pPr>
          </w:p>
          <w:p w14:paraId="4B542EE9">
            <w:pPr>
              <w:jc w:val="center"/>
              <w:rPr>
                <w:rFonts w:hint="eastAsia" w:ascii="仿宋" w:hAnsi="仿宋" w:eastAsia="仿宋" w:cs="仿宋"/>
                <w:sz w:val="24"/>
                <w:szCs w:val="24"/>
              </w:rPr>
            </w:pPr>
            <w:r>
              <w:rPr>
                <w:rFonts w:hint="eastAsia" w:ascii="仿宋" w:hAnsi="仿宋" w:eastAsia="仿宋" w:cs="仿宋"/>
                <w:sz w:val="24"/>
                <w:szCs w:val="24"/>
              </w:rPr>
              <w:t>形式评审 标准</w:t>
            </w:r>
          </w:p>
        </w:tc>
        <w:tc>
          <w:tcPr>
            <w:tcW w:w="2327" w:type="dxa"/>
            <w:vAlign w:val="center"/>
          </w:tcPr>
          <w:p w14:paraId="0D9CED9E">
            <w:pPr>
              <w:jc w:val="center"/>
              <w:rPr>
                <w:rFonts w:hint="eastAsia" w:ascii="仿宋" w:hAnsi="仿宋" w:eastAsia="仿宋" w:cs="仿宋"/>
                <w:sz w:val="24"/>
                <w:szCs w:val="24"/>
              </w:rPr>
            </w:pPr>
            <w:r>
              <w:rPr>
                <w:rFonts w:hint="eastAsia" w:ascii="仿宋" w:hAnsi="仿宋" w:eastAsia="仿宋" w:cs="仿宋"/>
                <w:sz w:val="24"/>
                <w:szCs w:val="24"/>
              </w:rPr>
              <w:t>供应商名称</w:t>
            </w:r>
          </w:p>
        </w:tc>
        <w:tc>
          <w:tcPr>
            <w:tcW w:w="5076" w:type="dxa"/>
            <w:vAlign w:val="center"/>
          </w:tcPr>
          <w:p w14:paraId="7DC02AFF">
            <w:pPr>
              <w:jc w:val="left"/>
              <w:rPr>
                <w:rFonts w:hint="eastAsia" w:ascii="仿宋" w:hAnsi="仿宋" w:eastAsia="仿宋" w:cs="仿宋"/>
                <w:sz w:val="24"/>
                <w:szCs w:val="24"/>
              </w:rPr>
            </w:pPr>
            <w:r>
              <w:rPr>
                <w:rFonts w:hint="eastAsia" w:ascii="仿宋" w:hAnsi="仿宋" w:eastAsia="仿宋" w:cs="仿宋"/>
                <w:sz w:val="24"/>
                <w:szCs w:val="24"/>
              </w:rPr>
              <w:t>与市场监管部门或其他行政机关颁发的可以合法 开展业务的执照或证书一致</w:t>
            </w:r>
          </w:p>
        </w:tc>
      </w:tr>
      <w:tr w14:paraId="6AD96AB8">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2" w:hRule="atLeast"/>
        </w:trPr>
        <w:tc>
          <w:tcPr>
            <w:tcW w:w="699" w:type="dxa"/>
            <w:vMerge w:val="continue"/>
            <w:tcBorders>
              <w:top w:val="nil"/>
              <w:bottom w:val="nil"/>
            </w:tcBorders>
            <w:vAlign w:val="center"/>
          </w:tcPr>
          <w:p w14:paraId="0A4629ED">
            <w:pPr>
              <w:jc w:val="center"/>
              <w:rPr>
                <w:rFonts w:hint="eastAsia" w:ascii="仿宋" w:hAnsi="仿宋" w:eastAsia="仿宋" w:cs="仿宋"/>
                <w:sz w:val="24"/>
                <w:szCs w:val="24"/>
              </w:rPr>
            </w:pPr>
          </w:p>
        </w:tc>
        <w:tc>
          <w:tcPr>
            <w:tcW w:w="1018" w:type="dxa"/>
            <w:vMerge w:val="continue"/>
            <w:tcBorders>
              <w:top w:val="nil"/>
              <w:bottom w:val="nil"/>
            </w:tcBorders>
            <w:vAlign w:val="center"/>
          </w:tcPr>
          <w:p w14:paraId="27E152AF">
            <w:pPr>
              <w:jc w:val="center"/>
              <w:rPr>
                <w:rFonts w:hint="eastAsia" w:ascii="仿宋" w:hAnsi="仿宋" w:eastAsia="仿宋" w:cs="仿宋"/>
                <w:sz w:val="24"/>
                <w:szCs w:val="24"/>
              </w:rPr>
            </w:pPr>
          </w:p>
        </w:tc>
        <w:tc>
          <w:tcPr>
            <w:tcW w:w="2327" w:type="dxa"/>
            <w:vAlign w:val="center"/>
          </w:tcPr>
          <w:p w14:paraId="2B9D7DD0">
            <w:pPr>
              <w:jc w:val="center"/>
              <w:rPr>
                <w:rFonts w:hint="eastAsia" w:ascii="仿宋" w:hAnsi="仿宋" w:eastAsia="仿宋" w:cs="仿宋"/>
                <w:sz w:val="24"/>
                <w:szCs w:val="24"/>
              </w:rPr>
            </w:pPr>
            <w:r>
              <w:rPr>
                <w:rFonts w:hint="eastAsia" w:ascii="仿宋" w:hAnsi="仿宋" w:eastAsia="仿宋" w:cs="仿宋"/>
                <w:sz w:val="24"/>
                <w:szCs w:val="24"/>
              </w:rPr>
              <w:t>响应文件签字盖章</w:t>
            </w:r>
          </w:p>
        </w:tc>
        <w:tc>
          <w:tcPr>
            <w:tcW w:w="5076" w:type="dxa"/>
            <w:vAlign w:val="center"/>
          </w:tcPr>
          <w:p w14:paraId="07103D10">
            <w:pPr>
              <w:jc w:val="left"/>
              <w:rPr>
                <w:rFonts w:hint="eastAsia" w:ascii="仿宋" w:hAnsi="仿宋" w:eastAsia="仿宋" w:cs="仿宋"/>
                <w:sz w:val="24"/>
                <w:szCs w:val="24"/>
              </w:rPr>
            </w:pPr>
            <w:r>
              <w:rPr>
                <w:rFonts w:hint="eastAsia" w:ascii="仿宋" w:hAnsi="仿宋" w:eastAsia="仿宋" w:cs="仿宋"/>
                <w:sz w:val="24"/>
                <w:szCs w:val="24"/>
              </w:rPr>
              <w:t>符合第二章第 3.7.2 项及第 3.7.3 项的规定</w:t>
            </w:r>
          </w:p>
        </w:tc>
      </w:tr>
      <w:tr w14:paraId="2D2ADD08">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7" w:hRule="atLeast"/>
        </w:trPr>
        <w:tc>
          <w:tcPr>
            <w:tcW w:w="699" w:type="dxa"/>
            <w:vMerge w:val="continue"/>
            <w:tcBorders>
              <w:top w:val="nil"/>
            </w:tcBorders>
            <w:vAlign w:val="center"/>
          </w:tcPr>
          <w:p w14:paraId="2421C887">
            <w:pPr>
              <w:jc w:val="center"/>
              <w:rPr>
                <w:rFonts w:hint="eastAsia" w:ascii="仿宋" w:hAnsi="仿宋" w:eastAsia="仿宋" w:cs="仿宋"/>
                <w:sz w:val="24"/>
                <w:szCs w:val="24"/>
              </w:rPr>
            </w:pPr>
          </w:p>
        </w:tc>
        <w:tc>
          <w:tcPr>
            <w:tcW w:w="1018" w:type="dxa"/>
            <w:vMerge w:val="continue"/>
            <w:tcBorders>
              <w:top w:val="nil"/>
            </w:tcBorders>
            <w:vAlign w:val="center"/>
          </w:tcPr>
          <w:p w14:paraId="1CD0072D">
            <w:pPr>
              <w:jc w:val="center"/>
              <w:rPr>
                <w:rFonts w:hint="eastAsia" w:ascii="仿宋" w:hAnsi="仿宋" w:eastAsia="仿宋" w:cs="仿宋"/>
                <w:sz w:val="24"/>
                <w:szCs w:val="24"/>
              </w:rPr>
            </w:pPr>
          </w:p>
        </w:tc>
        <w:tc>
          <w:tcPr>
            <w:tcW w:w="2327" w:type="dxa"/>
            <w:vAlign w:val="center"/>
          </w:tcPr>
          <w:p w14:paraId="762E0F2D">
            <w:pPr>
              <w:jc w:val="center"/>
              <w:rPr>
                <w:rFonts w:hint="eastAsia" w:ascii="仿宋" w:hAnsi="仿宋" w:eastAsia="仿宋" w:cs="仿宋"/>
                <w:sz w:val="24"/>
                <w:szCs w:val="24"/>
              </w:rPr>
            </w:pPr>
            <w:r>
              <w:rPr>
                <w:rFonts w:hint="eastAsia" w:ascii="仿宋" w:hAnsi="仿宋" w:eastAsia="仿宋" w:cs="仿宋"/>
                <w:sz w:val="24"/>
                <w:szCs w:val="24"/>
              </w:rPr>
              <w:t>联合体协议书（如有）</w:t>
            </w:r>
          </w:p>
        </w:tc>
        <w:tc>
          <w:tcPr>
            <w:tcW w:w="5076" w:type="dxa"/>
            <w:vAlign w:val="center"/>
          </w:tcPr>
          <w:p w14:paraId="27395980">
            <w:pPr>
              <w:jc w:val="left"/>
              <w:rPr>
                <w:rFonts w:hint="eastAsia" w:ascii="仿宋" w:hAnsi="仿宋" w:eastAsia="仿宋" w:cs="仿宋"/>
                <w:sz w:val="24"/>
                <w:szCs w:val="24"/>
              </w:rPr>
            </w:pPr>
            <w:r>
              <w:rPr>
                <w:rFonts w:hint="eastAsia" w:ascii="仿宋" w:hAnsi="仿宋" w:eastAsia="仿宋" w:cs="仿宋"/>
                <w:sz w:val="24"/>
                <w:szCs w:val="24"/>
              </w:rPr>
              <w:t>递交联合体协议书，并明确联合体牵头人</w:t>
            </w:r>
          </w:p>
        </w:tc>
      </w:tr>
      <w:tr w14:paraId="1934491B">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699" w:type="dxa"/>
            <w:vMerge w:val="restart"/>
            <w:vAlign w:val="center"/>
          </w:tcPr>
          <w:p w14:paraId="455EA70A">
            <w:pPr>
              <w:jc w:val="center"/>
              <w:rPr>
                <w:rFonts w:hint="eastAsia" w:ascii="仿宋" w:hAnsi="仿宋" w:eastAsia="仿宋" w:cs="仿宋"/>
                <w:sz w:val="24"/>
                <w:szCs w:val="24"/>
              </w:rPr>
            </w:pPr>
            <w:r>
              <w:rPr>
                <w:rFonts w:hint="eastAsia" w:ascii="仿宋" w:hAnsi="仿宋" w:eastAsia="仿宋" w:cs="仿宋"/>
                <w:sz w:val="24"/>
                <w:szCs w:val="24"/>
              </w:rPr>
              <w:t>2.1.2</w:t>
            </w:r>
          </w:p>
        </w:tc>
        <w:tc>
          <w:tcPr>
            <w:tcW w:w="1018" w:type="dxa"/>
            <w:vMerge w:val="restart"/>
            <w:vAlign w:val="center"/>
          </w:tcPr>
          <w:p w14:paraId="2145F138">
            <w:pPr>
              <w:jc w:val="center"/>
              <w:rPr>
                <w:rFonts w:hint="eastAsia" w:ascii="仿宋" w:hAnsi="仿宋" w:eastAsia="仿宋" w:cs="仿宋"/>
                <w:sz w:val="24"/>
                <w:szCs w:val="24"/>
              </w:rPr>
            </w:pPr>
            <w:r>
              <w:rPr>
                <w:rFonts w:hint="eastAsia" w:ascii="仿宋" w:hAnsi="仿宋" w:eastAsia="仿宋" w:cs="仿宋"/>
                <w:sz w:val="24"/>
                <w:szCs w:val="24"/>
              </w:rPr>
              <w:t>资格评审 标准</w:t>
            </w:r>
          </w:p>
        </w:tc>
        <w:tc>
          <w:tcPr>
            <w:tcW w:w="7403" w:type="dxa"/>
            <w:gridSpan w:val="2"/>
            <w:vAlign w:val="center"/>
          </w:tcPr>
          <w:p w14:paraId="257248C8">
            <w:pPr>
              <w:jc w:val="left"/>
              <w:rPr>
                <w:rFonts w:hint="eastAsia" w:ascii="仿宋" w:hAnsi="仿宋" w:eastAsia="仿宋" w:cs="仿宋"/>
                <w:sz w:val="24"/>
                <w:szCs w:val="24"/>
              </w:rPr>
            </w:pPr>
            <w:r>
              <w:rPr>
                <w:rFonts w:hint="eastAsia" w:ascii="仿宋" w:hAnsi="仿宋" w:eastAsia="仿宋" w:cs="仿宋"/>
                <w:sz w:val="24"/>
                <w:szCs w:val="24"/>
              </w:rPr>
              <w:t>1.满足《中华人民共和国政府采购法》第二十二条规定且已在八戒公采（https://cg.zbj.com/）网站系统注册的供应商</w:t>
            </w:r>
          </w:p>
        </w:tc>
      </w:tr>
      <w:tr w14:paraId="15F717E6">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1" w:hRule="atLeast"/>
        </w:trPr>
        <w:tc>
          <w:tcPr>
            <w:tcW w:w="699" w:type="dxa"/>
            <w:vMerge w:val="continue"/>
            <w:vAlign w:val="center"/>
          </w:tcPr>
          <w:p w14:paraId="1840874C">
            <w:pPr>
              <w:jc w:val="center"/>
              <w:rPr>
                <w:rFonts w:hint="eastAsia" w:ascii="仿宋" w:hAnsi="仿宋" w:eastAsia="仿宋" w:cs="仿宋"/>
                <w:sz w:val="24"/>
                <w:szCs w:val="24"/>
              </w:rPr>
            </w:pPr>
          </w:p>
        </w:tc>
        <w:tc>
          <w:tcPr>
            <w:tcW w:w="1018" w:type="dxa"/>
            <w:vMerge w:val="continue"/>
            <w:vAlign w:val="center"/>
          </w:tcPr>
          <w:p w14:paraId="4420A93F">
            <w:pPr>
              <w:jc w:val="center"/>
              <w:rPr>
                <w:rFonts w:hint="eastAsia" w:ascii="仿宋" w:hAnsi="仿宋" w:eastAsia="仿宋" w:cs="仿宋"/>
                <w:sz w:val="24"/>
                <w:szCs w:val="24"/>
              </w:rPr>
            </w:pPr>
          </w:p>
        </w:tc>
        <w:tc>
          <w:tcPr>
            <w:tcW w:w="2327" w:type="dxa"/>
            <w:vAlign w:val="center"/>
          </w:tcPr>
          <w:p w14:paraId="095112B2">
            <w:pPr>
              <w:jc w:val="center"/>
              <w:rPr>
                <w:rFonts w:hint="eastAsia" w:ascii="仿宋" w:hAnsi="仿宋" w:eastAsia="仿宋" w:cs="仿宋"/>
                <w:sz w:val="24"/>
                <w:szCs w:val="24"/>
                <w:lang w:val="en-US" w:eastAsia="en-US"/>
              </w:rPr>
            </w:pPr>
            <w:r>
              <w:rPr>
                <w:rFonts w:hint="eastAsia" w:ascii="仿宋" w:hAnsi="仿宋" w:eastAsia="仿宋" w:cs="仿宋"/>
                <w:sz w:val="24"/>
                <w:szCs w:val="24"/>
                <w:lang w:val="en-US" w:eastAsia="zh-CN"/>
              </w:rPr>
              <w:t>1.1</w:t>
            </w:r>
            <w:r>
              <w:rPr>
                <w:rFonts w:hint="eastAsia" w:ascii="仿宋" w:hAnsi="仿宋" w:eastAsia="仿宋" w:cs="仿宋"/>
                <w:sz w:val="24"/>
                <w:szCs w:val="24"/>
              </w:rPr>
              <w:t>具有独立承担民事责任的能力</w:t>
            </w:r>
          </w:p>
        </w:tc>
        <w:tc>
          <w:tcPr>
            <w:tcW w:w="5076" w:type="dxa"/>
            <w:vAlign w:val="center"/>
          </w:tcPr>
          <w:p w14:paraId="5BC7B5C2">
            <w:pPr>
              <w:jc w:val="left"/>
              <w:rPr>
                <w:rFonts w:hint="eastAsia" w:ascii="仿宋" w:hAnsi="仿宋" w:eastAsia="仿宋" w:cs="仿宋"/>
                <w:sz w:val="24"/>
                <w:szCs w:val="24"/>
                <w:lang w:val="en-US" w:eastAsia="en-US"/>
              </w:rPr>
            </w:pPr>
            <w:r>
              <w:rPr>
                <w:rFonts w:hint="eastAsia" w:ascii="仿宋" w:hAnsi="仿宋" w:eastAsia="仿宋" w:cs="仿宋"/>
                <w:sz w:val="24"/>
                <w:szCs w:val="24"/>
                <w:lang w:eastAsia="zh-CN"/>
              </w:rPr>
              <w:t>提供有效的营业执照</w:t>
            </w:r>
          </w:p>
        </w:tc>
      </w:tr>
      <w:tr w14:paraId="38EE2289">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9" w:hRule="atLeast"/>
        </w:trPr>
        <w:tc>
          <w:tcPr>
            <w:tcW w:w="699" w:type="dxa"/>
            <w:vMerge w:val="continue"/>
            <w:vAlign w:val="center"/>
          </w:tcPr>
          <w:p w14:paraId="422CB349">
            <w:pPr>
              <w:jc w:val="center"/>
              <w:rPr>
                <w:rFonts w:hint="eastAsia" w:ascii="仿宋" w:hAnsi="仿宋" w:eastAsia="仿宋" w:cs="仿宋"/>
                <w:sz w:val="24"/>
                <w:szCs w:val="24"/>
              </w:rPr>
            </w:pPr>
          </w:p>
        </w:tc>
        <w:tc>
          <w:tcPr>
            <w:tcW w:w="1018" w:type="dxa"/>
            <w:vMerge w:val="continue"/>
            <w:vAlign w:val="center"/>
          </w:tcPr>
          <w:p w14:paraId="01436650">
            <w:pPr>
              <w:jc w:val="center"/>
              <w:rPr>
                <w:rFonts w:hint="eastAsia" w:ascii="仿宋" w:hAnsi="仿宋" w:eastAsia="仿宋" w:cs="仿宋"/>
                <w:sz w:val="24"/>
                <w:szCs w:val="24"/>
              </w:rPr>
            </w:pPr>
          </w:p>
        </w:tc>
        <w:tc>
          <w:tcPr>
            <w:tcW w:w="2327" w:type="dxa"/>
            <w:tcBorders>
              <w:bottom w:val="single" w:color="auto" w:sz="4" w:space="0"/>
            </w:tcBorders>
            <w:vAlign w:val="center"/>
          </w:tcPr>
          <w:p w14:paraId="0A27A3C4">
            <w:pPr>
              <w:jc w:val="center"/>
              <w:rPr>
                <w:rFonts w:hint="eastAsia" w:ascii="仿宋" w:hAnsi="仿宋" w:eastAsia="仿宋" w:cs="仿宋"/>
                <w:sz w:val="24"/>
                <w:szCs w:val="24"/>
              </w:rPr>
            </w:pPr>
            <w:r>
              <w:rPr>
                <w:rFonts w:hint="eastAsia" w:ascii="仿宋" w:hAnsi="仿宋" w:eastAsia="仿宋" w:cs="仿宋"/>
                <w:sz w:val="24"/>
                <w:szCs w:val="24"/>
                <w:lang w:val="en-US" w:eastAsia="zh-CN"/>
              </w:rPr>
              <w:t>1.2</w:t>
            </w:r>
            <w:r>
              <w:rPr>
                <w:rFonts w:hint="eastAsia" w:ascii="仿宋" w:hAnsi="仿宋" w:eastAsia="仿宋" w:cs="仿宋"/>
                <w:sz w:val="24"/>
                <w:szCs w:val="24"/>
              </w:rPr>
              <w:t>具有良好的商业信誉和健全的财务会计制度</w:t>
            </w:r>
          </w:p>
        </w:tc>
        <w:tc>
          <w:tcPr>
            <w:tcW w:w="5076" w:type="dxa"/>
            <w:vAlign w:val="center"/>
          </w:tcPr>
          <w:p w14:paraId="132B47D0">
            <w:pPr>
              <w:jc w:val="left"/>
              <w:rPr>
                <w:rFonts w:hint="eastAsia" w:ascii="仿宋" w:hAnsi="仿宋" w:eastAsia="仿宋" w:cs="仿宋"/>
                <w:sz w:val="24"/>
                <w:szCs w:val="24"/>
              </w:rPr>
            </w:pPr>
            <w:r>
              <w:rPr>
                <w:rFonts w:hint="eastAsia" w:ascii="仿宋" w:hAnsi="仿宋" w:eastAsia="仿宋" w:cs="仿宋"/>
                <w:sz w:val="24"/>
                <w:szCs w:val="24"/>
                <w:lang w:eastAsia="zh-CN"/>
              </w:rPr>
              <w:t>提供202</w:t>
            </w: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年至今任意一年财务报经第三方机构审计的年度审计报告，经营不足一年的，从成立之日至今提供任意一个月财务报表；成立不足一个月的，无需提供财务报表</w:t>
            </w:r>
          </w:p>
        </w:tc>
      </w:tr>
      <w:tr w14:paraId="0D92CF50">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7" w:hRule="atLeast"/>
        </w:trPr>
        <w:tc>
          <w:tcPr>
            <w:tcW w:w="699" w:type="dxa"/>
            <w:vMerge w:val="continue"/>
            <w:vAlign w:val="center"/>
          </w:tcPr>
          <w:p w14:paraId="7C655FFA">
            <w:pPr>
              <w:jc w:val="center"/>
              <w:rPr>
                <w:rFonts w:hint="eastAsia" w:ascii="仿宋" w:hAnsi="仿宋" w:eastAsia="仿宋" w:cs="仿宋"/>
                <w:sz w:val="24"/>
                <w:szCs w:val="24"/>
              </w:rPr>
            </w:pPr>
          </w:p>
        </w:tc>
        <w:tc>
          <w:tcPr>
            <w:tcW w:w="1018" w:type="dxa"/>
            <w:vMerge w:val="continue"/>
            <w:vAlign w:val="center"/>
          </w:tcPr>
          <w:p w14:paraId="67D72EDB">
            <w:pPr>
              <w:jc w:val="center"/>
              <w:rPr>
                <w:rFonts w:hint="eastAsia" w:ascii="仿宋" w:hAnsi="仿宋" w:eastAsia="仿宋" w:cs="仿宋"/>
                <w:sz w:val="24"/>
                <w:szCs w:val="24"/>
              </w:rPr>
            </w:pPr>
          </w:p>
        </w:tc>
        <w:tc>
          <w:tcPr>
            <w:tcW w:w="2327" w:type="dxa"/>
            <w:tcBorders>
              <w:bottom w:val="single" w:color="auto" w:sz="4" w:space="0"/>
            </w:tcBorders>
            <w:vAlign w:val="center"/>
          </w:tcPr>
          <w:p w14:paraId="74E88C25">
            <w:pPr>
              <w:jc w:val="center"/>
              <w:rPr>
                <w:rFonts w:hint="eastAsia" w:ascii="仿宋" w:hAnsi="仿宋" w:eastAsia="仿宋" w:cs="仿宋"/>
                <w:sz w:val="24"/>
                <w:szCs w:val="24"/>
              </w:rPr>
            </w:pPr>
            <w:r>
              <w:rPr>
                <w:rFonts w:hint="eastAsia" w:ascii="仿宋" w:hAnsi="仿宋" w:eastAsia="仿宋" w:cs="仿宋"/>
                <w:sz w:val="24"/>
                <w:szCs w:val="24"/>
                <w:lang w:val="en-US" w:eastAsia="zh-CN"/>
              </w:rPr>
              <w:t>1.3</w:t>
            </w:r>
            <w:r>
              <w:rPr>
                <w:rFonts w:hint="eastAsia" w:ascii="仿宋" w:hAnsi="仿宋" w:eastAsia="仿宋" w:cs="仿宋"/>
                <w:sz w:val="24"/>
                <w:szCs w:val="24"/>
              </w:rPr>
              <w:t>具有履行合同所必需的设备和专业技术能力</w:t>
            </w:r>
          </w:p>
        </w:tc>
        <w:tc>
          <w:tcPr>
            <w:tcW w:w="5076" w:type="dxa"/>
            <w:vAlign w:val="center"/>
          </w:tcPr>
          <w:p w14:paraId="5D645159">
            <w:pPr>
              <w:jc w:val="left"/>
              <w:rPr>
                <w:rFonts w:hint="eastAsia" w:ascii="仿宋" w:hAnsi="仿宋" w:eastAsia="仿宋" w:cs="仿宋"/>
                <w:sz w:val="24"/>
                <w:szCs w:val="24"/>
              </w:rPr>
            </w:pPr>
            <w:r>
              <w:rPr>
                <w:rFonts w:hint="eastAsia" w:ascii="仿宋" w:hAnsi="仿宋" w:eastAsia="仿宋" w:cs="仿宋"/>
                <w:sz w:val="24"/>
                <w:szCs w:val="24"/>
                <w:lang w:eastAsia="zh-CN"/>
              </w:rPr>
              <w:t>提供证明材料或相关承诺</w:t>
            </w:r>
          </w:p>
        </w:tc>
      </w:tr>
      <w:tr w14:paraId="14C9F987">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7" w:hRule="atLeast"/>
        </w:trPr>
        <w:tc>
          <w:tcPr>
            <w:tcW w:w="699" w:type="dxa"/>
            <w:vMerge w:val="continue"/>
            <w:vAlign w:val="center"/>
          </w:tcPr>
          <w:p w14:paraId="2A1C13B2">
            <w:pPr>
              <w:jc w:val="center"/>
              <w:rPr>
                <w:rFonts w:hint="eastAsia" w:ascii="仿宋" w:hAnsi="仿宋" w:eastAsia="仿宋" w:cs="仿宋"/>
                <w:sz w:val="24"/>
                <w:szCs w:val="24"/>
              </w:rPr>
            </w:pPr>
          </w:p>
        </w:tc>
        <w:tc>
          <w:tcPr>
            <w:tcW w:w="1018" w:type="dxa"/>
            <w:vMerge w:val="continue"/>
            <w:vAlign w:val="center"/>
          </w:tcPr>
          <w:p w14:paraId="647F9DA0">
            <w:pPr>
              <w:jc w:val="center"/>
              <w:rPr>
                <w:rFonts w:hint="eastAsia" w:ascii="仿宋" w:hAnsi="仿宋" w:eastAsia="仿宋" w:cs="仿宋"/>
                <w:sz w:val="24"/>
                <w:szCs w:val="24"/>
              </w:rPr>
            </w:pPr>
          </w:p>
        </w:tc>
        <w:tc>
          <w:tcPr>
            <w:tcW w:w="2327" w:type="dxa"/>
            <w:tcBorders>
              <w:bottom w:val="single" w:color="auto" w:sz="4" w:space="0"/>
            </w:tcBorders>
            <w:vAlign w:val="center"/>
          </w:tcPr>
          <w:p w14:paraId="4BF2DC19">
            <w:pPr>
              <w:jc w:val="center"/>
              <w:rPr>
                <w:rFonts w:hint="eastAsia" w:ascii="仿宋" w:hAnsi="仿宋" w:eastAsia="仿宋" w:cs="仿宋"/>
                <w:sz w:val="24"/>
                <w:szCs w:val="24"/>
              </w:rPr>
            </w:pPr>
            <w:r>
              <w:rPr>
                <w:rFonts w:hint="eastAsia" w:ascii="仿宋" w:hAnsi="仿宋" w:eastAsia="仿宋" w:cs="仿宋"/>
                <w:sz w:val="24"/>
                <w:szCs w:val="24"/>
                <w:lang w:val="en-US" w:eastAsia="zh-CN"/>
              </w:rPr>
              <w:t>1.4</w:t>
            </w:r>
            <w:r>
              <w:rPr>
                <w:rFonts w:hint="eastAsia" w:ascii="仿宋" w:hAnsi="仿宋" w:eastAsia="仿宋" w:cs="仿宋"/>
                <w:sz w:val="24"/>
                <w:szCs w:val="24"/>
              </w:rPr>
              <w:t>具有依法缴纳税收和社会保障资金的良好记录</w:t>
            </w:r>
          </w:p>
        </w:tc>
        <w:tc>
          <w:tcPr>
            <w:tcW w:w="5076" w:type="dxa"/>
            <w:vAlign w:val="center"/>
          </w:tcPr>
          <w:p w14:paraId="3D1E7804">
            <w:pPr>
              <w:jc w:val="left"/>
              <w:rPr>
                <w:rFonts w:hint="eastAsia" w:ascii="仿宋" w:hAnsi="仿宋" w:eastAsia="仿宋" w:cs="仿宋"/>
                <w:sz w:val="24"/>
                <w:szCs w:val="24"/>
              </w:rPr>
            </w:pPr>
            <w:r>
              <w:rPr>
                <w:rFonts w:hint="eastAsia" w:ascii="仿宋" w:hAnsi="仿宋" w:eastAsia="仿宋" w:cs="仿宋"/>
                <w:sz w:val="24"/>
                <w:szCs w:val="24"/>
                <w:lang w:eastAsia="zh-CN"/>
              </w:rPr>
              <w:t>提供202</w:t>
            </w:r>
            <w:r>
              <w:rPr>
                <w:rFonts w:hint="eastAsia" w:ascii="仿宋" w:hAnsi="仿宋" w:eastAsia="仿宋" w:cs="仿宋"/>
                <w:sz w:val="24"/>
                <w:szCs w:val="24"/>
                <w:lang w:val="en-US" w:eastAsia="zh-CN"/>
              </w:rPr>
              <w:t>3</w:t>
            </w:r>
            <w:r>
              <w:rPr>
                <w:rFonts w:hint="eastAsia" w:ascii="仿宋" w:hAnsi="仿宋" w:eastAsia="仿宋" w:cs="仿宋"/>
                <w:sz w:val="24"/>
                <w:szCs w:val="24"/>
                <w:lang w:eastAsia="zh-CN"/>
              </w:rPr>
              <w:t>年01月至今期间（税款所属时期）任意1个月的税务局税收通用缴款书扫描件或银行电子缴税凭证扫描件或税务局出具纳税情况的相关证明；依法免税的，应提供依法免税的相关证明文件。提供供应商202</w:t>
            </w:r>
            <w:r>
              <w:rPr>
                <w:rFonts w:hint="eastAsia" w:ascii="仿宋" w:hAnsi="仿宋" w:eastAsia="仿宋" w:cs="仿宋"/>
                <w:sz w:val="24"/>
                <w:szCs w:val="24"/>
                <w:lang w:val="en-US" w:eastAsia="zh-CN"/>
              </w:rPr>
              <w:t>3</w:t>
            </w:r>
            <w:r>
              <w:rPr>
                <w:rFonts w:hint="eastAsia" w:ascii="仿宋" w:hAnsi="仿宋" w:eastAsia="仿宋" w:cs="仿宋"/>
                <w:sz w:val="24"/>
                <w:szCs w:val="24"/>
                <w:lang w:eastAsia="zh-CN"/>
              </w:rPr>
              <w:t>年01月至今期间（费款所属时期）任意1个月的社会保险费缴款书或银行电子缴税（费）凭证或社保管理部门出具的有效的缴款证明；依法免缴的，应提供依法免缴的相关证明文件</w:t>
            </w:r>
          </w:p>
        </w:tc>
      </w:tr>
      <w:tr w14:paraId="52F5D8B0">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7" w:hRule="atLeast"/>
        </w:trPr>
        <w:tc>
          <w:tcPr>
            <w:tcW w:w="699" w:type="dxa"/>
            <w:vMerge w:val="continue"/>
            <w:vAlign w:val="center"/>
          </w:tcPr>
          <w:p w14:paraId="03A6A452">
            <w:pPr>
              <w:jc w:val="center"/>
              <w:rPr>
                <w:rFonts w:hint="eastAsia" w:ascii="仿宋" w:hAnsi="仿宋" w:eastAsia="仿宋" w:cs="仿宋"/>
                <w:sz w:val="24"/>
                <w:szCs w:val="24"/>
              </w:rPr>
            </w:pPr>
          </w:p>
        </w:tc>
        <w:tc>
          <w:tcPr>
            <w:tcW w:w="1018" w:type="dxa"/>
            <w:vMerge w:val="continue"/>
            <w:vAlign w:val="center"/>
          </w:tcPr>
          <w:p w14:paraId="00082907">
            <w:pPr>
              <w:jc w:val="center"/>
              <w:rPr>
                <w:rFonts w:hint="eastAsia" w:ascii="仿宋" w:hAnsi="仿宋" w:eastAsia="仿宋" w:cs="仿宋"/>
                <w:sz w:val="24"/>
                <w:szCs w:val="24"/>
              </w:rPr>
            </w:pPr>
          </w:p>
        </w:tc>
        <w:tc>
          <w:tcPr>
            <w:tcW w:w="2327" w:type="dxa"/>
            <w:tcBorders>
              <w:bottom w:val="single" w:color="auto" w:sz="4" w:space="0"/>
            </w:tcBorders>
            <w:vAlign w:val="center"/>
          </w:tcPr>
          <w:p w14:paraId="26E712E3">
            <w:pPr>
              <w:jc w:val="center"/>
              <w:rPr>
                <w:rFonts w:hint="eastAsia" w:ascii="仿宋" w:hAnsi="仿宋" w:eastAsia="仿宋" w:cs="仿宋"/>
                <w:sz w:val="24"/>
                <w:szCs w:val="24"/>
              </w:rPr>
            </w:pPr>
            <w:r>
              <w:rPr>
                <w:rFonts w:hint="eastAsia" w:ascii="仿宋" w:hAnsi="仿宋" w:eastAsia="仿宋" w:cs="仿宋"/>
                <w:sz w:val="24"/>
                <w:szCs w:val="24"/>
                <w:lang w:val="en-US" w:eastAsia="zh-CN"/>
              </w:rPr>
              <w:t>1.5</w:t>
            </w:r>
            <w:r>
              <w:rPr>
                <w:rFonts w:hint="eastAsia" w:ascii="仿宋" w:hAnsi="仿宋" w:eastAsia="仿宋" w:cs="仿宋"/>
                <w:sz w:val="24"/>
                <w:szCs w:val="24"/>
              </w:rPr>
              <w:t>参加本次采购活动前三年内，在经营活动中没有重大违法记录</w:t>
            </w:r>
          </w:p>
        </w:tc>
        <w:tc>
          <w:tcPr>
            <w:tcW w:w="5076" w:type="dxa"/>
            <w:vAlign w:val="center"/>
          </w:tcPr>
          <w:p w14:paraId="62473C11">
            <w:pPr>
              <w:jc w:val="left"/>
              <w:rPr>
                <w:rFonts w:hint="eastAsia" w:ascii="仿宋" w:hAnsi="仿宋" w:eastAsia="仿宋" w:cs="仿宋"/>
                <w:sz w:val="24"/>
                <w:szCs w:val="24"/>
              </w:rPr>
            </w:pPr>
            <w:r>
              <w:rPr>
                <w:rFonts w:hint="eastAsia" w:ascii="仿宋" w:hAnsi="仿宋" w:eastAsia="仿宋" w:cs="仿宋"/>
                <w:sz w:val="24"/>
                <w:szCs w:val="24"/>
              </w:rPr>
              <w:t>提供书面声明</w:t>
            </w:r>
          </w:p>
        </w:tc>
      </w:tr>
      <w:tr w14:paraId="3B99BE86">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7" w:hRule="atLeast"/>
        </w:trPr>
        <w:tc>
          <w:tcPr>
            <w:tcW w:w="699" w:type="dxa"/>
            <w:vMerge w:val="continue"/>
            <w:tcBorders>
              <w:bottom w:val="single" w:color="auto" w:sz="4" w:space="0"/>
            </w:tcBorders>
            <w:vAlign w:val="center"/>
          </w:tcPr>
          <w:p w14:paraId="27F25272">
            <w:pPr>
              <w:jc w:val="center"/>
              <w:rPr>
                <w:rFonts w:hint="eastAsia" w:ascii="仿宋" w:hAnsi="仿宋" w:eastAsia="仿宋" w:cs="仿宋"/>
                <w:sz w:val="24"/>
                <w:szCs w:val="24"/>
              </w:rPr>
            </w:pPr>
          </w:p>
        </w:tc>
        <w:tc>
          <w:tcPr>
            <w:tcW w:w="1018" w:type="dxa"/>
            <w:vMerge w:val="continue"/>
            <w:tcBorders>
              <w:bottom w:val="single" w:color="auto" w:sz="4" w:space="0"/>
            </w:tcBorders>
            <w:vAlign w:val="center"/>
          </w:tcPr>
          <w:p w14:paraId="5911C43C">
            <w:pPr>
              <w:jc w:val="center"/>
              <w:rPr>
                <w:rFonts w:hint="eastAsia" w:ascii="仿宋" w:hAnsi="仿宋" w:eastAsia="仿宋" w:cs="仿宋"/>
                <w:sz w:val="24"/>
                <w:szCs w:val="24"/>
              </w:rPr>
            </w:pPr>
          </w:p>
        </w:tc>
        <w:tc>
          <w:tcPr>
            <w:tcW w:w="7403" w:type="dxa"/>
            <w:gridSpan w:val="2"/>
            <w:tcBorders>
              <w:bottom w:val="single" w:color="auto" w:sz="4" w:space="0"/>
            </w:tcBorders>
            <w:vAlign w:val="center"/>
          </w:tcPr>
          <w:p w14:paraId="2AA9DBB0">
            <w:pPr>
              <w:jc w:val="left"/>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本项目的特定资格要求：</w:t>
            </w:r>
          </w:p>
          <w:p w14:paraId="1DD14391">
            <w:pPr>
              <w:jc w:val="left"/>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w:t>
            </w:r>
            <w:r>
              <w:rPr>
                <w:rFonts w:hint="eastAsia" w:ascii="仿宋" w:hAnsi="仿宋" w:eastAsia="仿宋" w:cs="仿宋"/>
                <w:sz w:val="24"/>
                <w:szCs w:val="24"/>
                <w:lang w:val="en-US" w:eastAsia="zh-CN"/>
              </w:rPr>
              <w:t>1供应商在“信用中国”网站(www.creditchina.gov.cn) 中未被列入：严重失信主体名单、经营异常名录；在“中国政府采购网”(www.ccgp.gov.cn) 中未被列入：政府采购严重违法失信行为记录名单；在“中国裁判文书网（http：//wenshu.court.gov.cn）” 查询中企业及法定代表人无行贿犯罪记录；（相关查询由采购人或代理机构在谈判现场查询，若供应商存在查证的以上相关记录，采购人有权取消其竞标或成交资格）</w:t>
            </w:r>
            <w:r>
              <w:rPr>
                <w:rFonts w:hint="eastAsia" w:ascii="仿宋" w:hAnsi="仿宋" w:eastAsia="仿宋" w:cs="仿宋"/>
                <w:sz w:val="24"/>
                <w:szCs w:val="24"/>
              </w:rPr>
              <w:t>。</w:t>
            </w:r>
          </w:p>
          <w:p w14:paraId="067787CD">
            <w:pPr>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2.2</w:t>
            </w:r>
            <w:r>
              <w:rPr>
                <w:rFonts w:hint="eastAsia" w:ascii="仿宋" w:hAnsi="仿宋" w:eastAsia="仿宋" w:cs="仿宋"/>
                <w:sz w:val="24"/>
                <w:szCs w:val="24"/>
              </w:rPr>
              <w:t>单位负责人为同一人或者存在直接控股、管理关系的不同供应商，不得参加同一合同项下的政府采购活动</w:t>
            </w:r>
            <w:r>
              <w:rPr>
                <w:rFonts w:hint="eastAsia" w:ascii="仿宋" w:hAnsi="仿宋" w:eastAsia="仿宋" w:cs="仿宋"/>
                <w:sz w:val="24"/>
                <w:szCs w:val="24"/>
                <w:lang w:eastAsia="zh-CN"/>
              </w:rPr>
              <w:t>。</w:t>
            </w:r>
          </w:p>
        </w:tc>
      </w:tr>
      <w:tr w14:paraId="4B1EFA5E">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trPr>
        <w:tc>
          <w:tcPr>
            <w:tcW w:w="699" w:type="dxa"/>
            <w:vMerge w:val="restart"/>
            <w:tcBorders>
              <w:top w:val="single" w:color="auto" w:sz="4" w:space="0"/>
              <w:left w:val="single" w:color="auto" w:sz="4" w:space="0"/>
              <w:bottom w:val="single" w:color="auto" w:sz="4" w:space="0"/>
              <w:right w:val="single" w:color="auto" w:sz="4" w:space="0"/>
            </w:tcBorders>
            <w:vAlign w:val="center"/>
          </w:tcPr>
          <w:p w14:paraId="41204F42">
            <w:pPr>
              <w:jc w:val="center"/>
              <w:rPr>
                <w:rFonts w:hint="eastAsia" w:ascii="仿宋" w:hAnsi="仿宋" w:eastAsia="仿宋" w:cs="仿宋"/>
                <w:sz w:val="24"/>
                <w:szCs w:val="24"/>
              </w:rPr>
            </w:pPr>
            <w:r>
              <w:rPr>
                <w:rFonts w:hint="eastAsia" w:ascii="仿宋" w:hAnsi="仿宋" w:eastAsia="仿宋" w:cs="仿宋"/>
                <w:sz w:val="24"/>
                <w:szCs w:val="24"/>
              </w:rPr>
              <w:t>2.1.3</w:t>
            </w:r>
          </w:p>
        </w:tc>
        <w:tc>
          <w:tcPr>
            <w:tcW w:w="1018" w:type="dxa"/>
            <w:vMerge w:val="restart"/>
            <w:tcBorders>
              <w:top w:val="single" w:color="auto" w:sz="4" w:space="0"/>
              <w:left w:val="single" w:color="auto" w:sz="4" w:space="0"/>
              <w:bottom w:val="single" w:color="auto" w:sz="4" w:space="0"/>
              <w:right w:val="single" w:color="auto" w:sz="4" w:space="0"/>
            </w:tcBorders>
            <w:vAlign w:val="center"/>
          </w:tcPr>
          <w:p w14:paraId="72513429">
            <w:pPr>
              <w:jc w:val="center"/>
              <w:rPr>
                <w:rFonts w:hint="eastAsia" w:ascii="仿宋" w:hAnsi="仿宋" w:eastAsia="仿宋" w:cs="仿宋"/>
                <w:sz w:val="24"/>
                <w:szCs w:val="24"/>
              </w:rPr>
            </w:pPr>
            <w:r>
              <w:rPr>
                <w:rFonts w:hint="eastAsia" w:ascii="仿宋" w:hAnsi="仿宋" w:eastAsia="仿宋" w:cs="仿宋"/>
                <w:sz w:val="24"/>
                <w:szCs w:val="24"/>
              </w:rPr>
              <w:t>符</w:t>
            </w:r>
          </w:p>
          <w:p w14:paraId="372477CF">
            <w:pPr>
              <w:jc w:val="center"/>
              <w:rPr>
                <w:rFonts w:hint="eastAsia" w:ascii="仿宋" w:hAnsi="仿宋" w:eastAsia="仿宋" w:cs="仿宋"/>
                <w:sz w:val="24"/>
                <w:szCs w:val="24"/>
              </w:rPr>
            </w:pPr>
            <w:r>
              <w:rPr>
                <w:rFonts w:hint="eastAsia" w:ascii="仿宋" w:hAnsi="仿宋" w:eastAsia="仿宋" w:cs="仿宋"/>
                <w:sz w:val="24"/>
                <w:szCs w:val="24"/>
              </w:rPr>
              <w:t>合</w:t>
            </w:r>
          </w:p>
          <w:p w14:paraId="352E3032">
            <w:pPr>
              <w:jc w:val="center"/>
              <w:rPr>
                <w:rFonts w:hint="eastAsia" w:ascii="仿宋" w:hAnsi="仿宋" w:eastAsia="仿宋" w:cs="仿宋"/>
                <w:sz w:val="24"/>
                <w:szCs w:val="24"/>
              </w:rPr>
            </w:pPr>
            <w:r>
              <w:rPr>
                <w:rFonts w:hint="eastAsia" w:ascii="仿宋" w:hAnsi="仿宋" w:eastAsia="仿宋" w:cs="仿宋"/>
                <w:sz w:val="24"/>
                <w:szCs w:val="24"/>
              </w:rPr>
              <w:t>性</w:t>
            </w:r>
          </w:p>
          <w:p w14:paraId="655FBD72">
            <w:pPr>
              <w:jc w:val="center"/>
              <w:rPr>
                <w:rFonts w:hint="eastAsia" w:ascii="仿宋" w:hAnsi="仿宋" w:eastAsia="仿宋" w:cs="仿宋"/>
                <w:sz w:val="24"/>
                <w:szCs w:val="24"/>
              </w:rPr>
            </w:pPr>
            <w:r>
              <w:rPr>
                <w:rFonts w:hint="eastAsia" w:ascii="仿宋" w:hAnsi="仿宋" w:eastAsia="仿宋" w:cs="仿宋"/>
                <w:sz w:val="24"/>
                <w:szCs w:val="24"/>
              </w:rPr>
              <w:t>评</w:t>
            </w:r>
          </w:p>
          <w:p w14:paraId="5E43471F">
            <w:pPr>
              <w:jc w:val="center"/>
              <w:rPr>
                <w:rFonts w:hint="eastAsia" w:ascii="仿宋" w:hAnsi="仿宋" w:eastAsia="仿宋" w:cs="仿宋"/>
                <w:sz w:val="24"/>
                <w:szCs w:val="24"/>
              </w:rPr>
            </w:pPr>
            <w:r>
              <w:rPr>
                <w:rFonts w:hint="eastAsia" w:ascii="仿宋" w:hAnsi="仿宋" w:eastAsia="仿宋" w:cs="仿宋"/>
                <w:sz w:val="24"/>
                <w:szCs w:val="24"/>
              </w:rPr>
              <w:t>审</w:t>
            </w:r>
          </w:p>
          <w:p w14:paraId="491B2A78">
            <w:pPr>
              <w:jc w:val="center"/>
              <w:rPr>
                <w:rFonts w:hint="eastAsia" w:ascii="仿宋" w:hAnsi="仿宋" w:eastAsia="仿宋" w:cs="仿宋"/>
                <w:sz w:val="24"/>
                <w:szCs w:val="24"/>
              </w:rPr>
            </w:pPr>
            <w:r>
              <w:rPr>
                <w:rFonts w:hint="eastAsia" w:ascii="仿宋" w:hAnsi="仿宋" w:eastAsia="仿宋" w:cs="仿宋"/>
                <w:sz w:val="24"/>
                <w:szCs w:val="24"/>
              </w:rPr>
              <w:t>标</w:t>
            </w:r>
          </w:p>
          <w:p w14:paraId="10DA168F">
            <w:pPr>
              <w:jc w:val="center"/>
              <w:rPr>
                <w:rFonts w:hint="eastAsia" w:ascii="仿宋" w:hAnsi="仿宋" w:eastAsia="仿宋" w:cs="仿宋"/>
                <w:sz w:val="24"/>
                <w:szCs w:val="24"/>
              </w:rPr>
            </w:pPr>
            <w:r>
              <w:rPr>
                <w:rFonts w:hint="eastAsia" w:ascii="仿宋" w:hAnsi="仿宋" w:eastAsia="仿宋" w:cs="仿宋"/>
                <w:sz w:val="24"/>
                <w:szCs w:val="24"/>
              </w:rPr>
              <w:t>准</w:t>
            </w:r>
          </w:p>
        </w:tc>
        <w:tc>
          <w:tcPr>
            <w:tcW w:w="7403" w:type="dxa"/>
            <w:gridSpan w:val="2"/>
            <w:tcBorders>
              <w:top w:val="single" w:color="auto" w:sz="4" w:space="0"/>
              <w:left w:val="single" w:color="auto" w:sz="4" w:space="0"/>
              <w:bottom w:val="single" w:color="auto" w:sz="4" w:space="0"/>
            </w:tcBorders>
            <w:vAlign w:val="center"/>
          </w:tcPr>
          <w:p w14:paraId="31E99078">
            <w:pPr>
              <w:jc w:val="left"/>
              <w:rPr>
                <w:rFonts w:hint="eastAsia" w:ascii="仿宋" w:hAnsi="仿宋" w:eastAsia="仿宋" w:cs="仿宋"/>
                <w:sz w:val="24"/>
                <w:szCs w:val="24"/>
                <w:lang w:val="en-US" w:eastAsia="zh-CN"/>
              </w:rPr>
            </w:pPr>
            <w:r>
              <w:rPr>
                <w:rFonts w:hint="eastAsia" w:ascii="仿宋" w:hAnsi="仿宋" w:eastAsia="仿宋" w:cs="仿宋"/>
                <w:sz w:val="24"/>
                <w:szCs w:val="24"/>
              </w:rPr>
              <w:t>未能按照</w:t>
            </w:r>
            <w:r>
              <w:rPr>
                <w:rFonts w:hint="eastAsia" w:ascii="仿宋" w:hAnsi="仿宋" w:eastAsia="仿宋" w:cs="仿宋"/>
                <w:sz w:val="24"/>
                <w:szCs w:val="24"/>
                <w:lang w:val="en-US" w:eastAsia="zh-CN"/>
              </w:rPr>
              <w:t>询比文件</w:t>
            </w:r>
            <w:r>
              <w:rPr>
                <w:rFonts w:hint="eastAsia" w:ascii="仿宋" w:hAnsi="仿宋" w:eastAsia="仿宋" w:cs="仿宋"/>
                <w:sz w:val="24"/>
                <w:szCs w:val="24"/>
              </w:rPr>
              <w:t>要求提交</w:t>
            </w:r>
            <w:r>
              <w:rPr>
                <w:rFonts w:hint="eastAsia" w:ascii="仿宋" w:hAnsi="仿宋" w:eastAsia="仿宋" w:cs="仿宋"/>
                <w:sz w:val="24"/>
                <w:szCs w:val="24"/>
                <w:lang w:val="en-US" w:eastAsia="zh-CN"/>
              </w:rPr>
              <w:t>响应</w:t>
            </w:r>
            <w:r>
              <w:rPr>
                <w:rFonts w:hint="eastAsia" w:ascii="仿宋" w:hAnsi="仿宋" w:eastAsia="仿宋" w:cs="仿宋"/>
                <w:sz w:val="24"/>
                <w:szCs w:val="24"/>
              </w:rPr>
              <w:t>保证金或者所提供的</w:t>
            </w:r>
            <w:r>
              <w:rPr>
                <w:rFonts w:hint="eastAsia" w:ascii="仿宋" w:hAnsi="仿宋" w:eastAsia="仿宋" w:cs="仿宋"/>
                <w:sz w:val="24"/>
                <w:szCs w:val="24"/>
                <w:lang w:val="en-US" w:eastAsia="zh-CN"/>
              </w:rPr>
              <w:t>响应</w:t>
            </w:r>
            <w:r>
              <w:rPr>
                <w:rFonts w:hint="eastAsia" w:ascii="仿宋" w:hAnsi="仿宋" w:eastAsia="仿宋" w:cs="仿宋"/>
                <w:sz w:val="24"/>
                <w:szCs w:val="24"/>
              </w:rPr>
              <w:t>保证金有瑕疵的；</w:t>
            </w:r>
          </w:p>
        </w:tc>
      </w:tr>
      <w:tr w14:paraId="25BBCBD1">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7" w:hRule="atLeast"/>
        </w:trPr>
        <w:tc>
          <w:tcPr>
            <w:tcW w:w="699" w:type="dxa"/>
            <w:vMerge w:val="continue"/>
            <w:tcBorders>
              <w:top w:val="single" w:color="auto" w:sz="4" w:space="0"/>
              <w:left w:val="single" w:color="auto" w:sz="4" w:space="0"/>
              <w:bottom w:val="single" w:color="auto" w:sz="4" w:space="0"/>
              <w:right w:val="single" w:color="auto" w:sz="4" w:space="0"/>
            </w:tcBorders>
            <w:vAlign w:val="center"/>
          </w:tcPr>
          <w:p w14:paraId="0270E963">
            <w:pPr>
              <w:jc w:val="center"/>
              <w:rPr>
                <w:rFonts w:hint="eastAsia" w:ascii="仿宋" w:hAnsi="仿宋" w:eastAsia="仿宋" w:cs="仿宋"/>
                <w:sz w:val="24"/>
                <w:szCs w:val="24"/>
              </w:rPr>
            </w:pPr>
          </w:p>
        </w:tc>
        <w:tc>
          <w:tcPr>
            <w:tcW w:w="1018" w:type="dxa"/>
            <w:vMerge w:val="continue"/>
            <w:tcBorders>
              <w:top w:val="single" w:color="auto" w:sz="4" w:space="0"/>
              <w:left w:val="single" w:color="auto" w:sz="4" w:space="0"/>
              <w:bottom w:val="single" w:color="auto" w:sz="4" w:space="0"/>
              <w:right w:val="single" w:color="auto" w:sz="4" w:space="0"/>
            </w:tcBorders>
            <w:vAlign w:val="center"/>
          </w:tcPr>
          <w:p w14:paraId="4E47BB69">
            <w:pPr>
              <w:jc w:val="center"/>
              <w:rPr>
                <w:rFonts w:hint="eastAsia" w:ascii="仿宋" w:hAnsi="仿宋" w:eastAsia="仿宋" w:cs="仿宋"/>
                <w:sz w:val="24"/>
                <w:szCs w:val="24"/>
              </w:rPr>
            </w:pPr>
          </w:p>
        </w:tc>
        <w:tc>
          <w:tcPr>
            <w:tcW w:w="7403" w:type="dxa"/>
            <w:gridSpan w:val="2"/>
            <w:tcBorders>
              <w:top w:val="single" w:color="auto" w:sz="4" w:space="0"/>
              <w:left w:val="single" w:color="auto" w:sz="4" w:space="0"/>
              <w:bottom w:val="single" w:color="auto" w:sz="4" w:space="0"/>
            </w:tcBorders>
            <w:vAlign w:val="center"/>
          </w:tcPr>
          <w:p w14:paraId="54D4BC0C">
            <w:pPr>
              <w:jc w:val="left"/>
              <w:rPr>
                <w:rFonts w:hint="eastAsia" w:ascii="仿宋" w:hAnsi="仿宋" w:eastAsia="仿宋" w:cs="仿宋"/>
                <w:sz w:val="24"/>
                <w:szCs w:val="24"/>
                <w:lang w:val="en-US" w:eastAsia="zh-CN"/>
              </w:rPr>
            </w:pPr>
            <w:r>
              <w:rPr>
                <w:rFonts w:hint="eastAsia" w:ascii="仿宋" w:hAnsi="仿宋" w:eastAsia="仿宋" w:cs="仿宋"/>
                <w:sz w:val="24"/>
                <w:szCs w:val="24"/>
              </w:rPr>
              <w:t>供应商的最终报价超过采购人预算</w:t>
            </w:r>
            <w:r>
              <w:rPr>
                <w:rFonts w:hint="eastAsia" w:ascii="仿宋" w:hAnsi="仿宋" w:eastAsia="仿宋" w:cs="仿宋"/>
                <w:sz w:val="24"/>
                <w:szCs w:val="24"/>
                <w:lang w:val="en-US" w:eastAsia="zh-CN"/>
              </w:rPr>
              <w:t>总</w:t>
            </w:r>
            <w:r>
              <w:rPr>
                <w:rFonts w:hint="eastAsia" w:ascii="仿宋" w:hAnsi="仿宋" w:eastAsia="仿宋" w:cs="仿宋"/>
                <w:sz w:val="24"/>
                <w:szCs w:val="24"/>
              </w:rPr>
              <w:t>价</w:t>
            </w:r>
            <w:r>
              <w:rPr>
                <w:rFonts w:hint="eastAsia" w:ascii="仿宋" w:hAnsi="仿宋" w:eastAsia="仿宋" w:cs="仿宋"/>
                <w:sz w:val="24"/>
                <w:szCs w:val="24"/>
                <w:lang w:val="en-US" w:eastAsia="zh-CN"/>
              </w:rPr>
              <w:t>或单价的</w:t>
            </w:r>
            <w:r>
              <w:rPr>
                <w:rFonts w:hint="eastAsia" w:ascii="仿宋" w:hAnsi="仿宋" w:eastAsia="仿宋" w:cs="仿宋"/>
                <w:sz w:val="24"/>
                <w:szCs w:val="24"/>
              </w:rPr>
              <w:t>，采购人不能支付的；</w:t>
            </w:r>
          </w:p>
        </w:tc>
      </w:tr>
      <w:tr w14:paraId="581CB096">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1" w:hRule="atLeast"/>
        </w:trPr>
        <w:tc>
          <w:tcPr>
            <w:tcW w:w="699" w:type="dxa"/>
            <w:vMerge w:val="continue"/>
            <w:tcBorders>
              <w:top w:val="single" w:color="auto" w:sz="4" w:space="0"/>
              <w:left w:val="single" w:color="auto" w:sz="4" w:space="0"/>
              <w:bottom w:val="single" w:color="auto" w:sz="4" w:space="0"/>
              <w:right w:val="single" w:color="auto" w:sz="4" w:space="0"/>
            </w:tcBorders>
            <w:vAlign w:val="center"/>
          </w:tcPr>
          <w:p w14:paraId="15B1BDF4">
            <w:pPr>
              <w:jc w:val="center"/>
              <w:rPr>
                <w:rFonts w:hint="eastAsia" w:ascii="仿宋" w:hAnsi="仿宋" w:eastAsia="仿宋" w:cs="仿宋"/>
                <w:sz w:val="24"/>
                <w:szCs w:val="24"/>
              </w:rPr>
            </w:pPr>
          </w:p>
        </w:tc>
        <w:tc>
          <w:tcPr>
            <w:tcW w:w="1018" w:type="dxa"/>
            <w:vMerge w:val="continue"/>
            <w:tcBorders>
              <w:top w:val="single" w:color="auto" w:sz="4" w:space="0"/>
              <w:left w:val="single" w:color="auto" w:sz="4" w:space="0"/>
              <w:bottom w:val="single" w:color="auto" w:sz="4" w:space="0"/>
              <w:right w:val="single" w:color="auto" w:sz="4" w:space="0"/>
            </w:tcBorders>
            <w:vAlign w:val="center"/>
          </w:tcPr>
          <w:p w14:paraId="21746D2D">
            <w:pPr>
              <w:jc w:val="center"/>
              <w:rPr>
                <w:rFonts w:hint="eastAsia" w:ascii="仿宋" w:hAnsi="仿宋" w:eastAsia="仿宋" w:cs="仿宋"/>
                <w:sz w:val="24"/>
                <w:szCs w:val="24"/>
              </w:rPr>
            </w:pPr>
          </w:p>
        </w:tc>
        <w:tc>
          <w:tcPr>
            <w:tcW w:w="7403" w:type="dxa"/>
            <w:gridSpan w:val="2"/>
            <w:tcBorders>
              <w:top w:val="single" w:color="auto" w:sz="4" w:space="0"/>
              <w:left w:val="single" w:color="auto" w:sz="4" w:space="0"/>
              <w:bottom w:val="single" w:color="auto" w:sz="4" w:space="0"/>
            </w:tcBorders>
            <w:vAlign w:val="center"/>
          </w:tcPr>
          <w:p w14:paraId="46432A9C">
            <w:pPr>
              <w:jc w:val="left"/>
              <w:rPr>
                <w:rFonts w:hint="eastAsia" w:ascii="仿宋" w:hAnsi="仿宋" w:eastAsia="仿宋" w:cs="仿宋"/>
                <w:sz w:val="24"/>
                <w:szCs w:val="24"/>
                <w:lang w:val="en-US" w:eastAsia="zh-CN"/>
              </w:rPr>
            </w:pPr>
            <w:r>
              <w:rPr>
                <w:rFonts w:hint="eastAsia" w:ascii="仿宋" w:hAnsi="仿宋" w:eastAsia="仿宋" w:cs="仿宋"/>
                <w:sz w:val="24"/>
                <w:szCs w:val="24"/>
              </w:rPr>
              <w:t>响应文件未按规定的格式填写，内容不全或关键字模糊、无法辨认的；</w:t>
            </w:r>
          </w:p>
        </w:tc>
      </w:tr>
      <w:tr w14:paraId="55A35FCC">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2" w:hRule="atLeast"/>
        </w:trPr>
        <w:tc>
          <w:tcPr>
            <w:tcW w:w="699" w:type="dxa"/>
            <w:vMerge w:val="continue"/>
            <w:tcBorders>
              <w:top w:val="single" w:color="auto" w:sz="4" w:space="0"/>
              <w:left w:val="single" w:color="auto" w:sz="4" w:space="0"/>
              <w:bottom w:val="single" w:color="auto" w:sz="4" w:space="0"/>
              <w:right w:val="single" w:color="auto" w:sz="4" w:space="0"/>
            </w:tcBorders>
            <w:vAlign w:val="center"/>
          </w:tcPr>
          <w:p w14:paraId="2762DC12">
            <w:pPr>
              <w:jc w:val="center"/>
              <w:rPr>
                <w:rFonts w:hint="eastAsia" w:ascii="仿宋" w:hAnsi="仿宋" w:eastAsia="仿宋" w:cs="仿宋"/>
                <w:sz w:val="24"/>
                <w:szCs w:val="24"/>
              </w:rPr>
            </w:pPr>
          </w:p>
        </w:tc>
        <w:tc>
          <w:tcPr>
            <w:tcW w:w="1018" w:type="dxa"/>
            <w:vMerge w:val="continue"/>
            <w:tcBorders>
              <w:top w:val="single" w:color="auto" w:sz="4" w:space="0"/>
              <w:left w:val="single" w:color="auto" w:sz="4" w:space="0"/>
              <w:bottom w:val="single" w:color="auto" w:sz="4" w:space="0"/>
              <w:right w:val="single" w:color="auto" w:sz="4" w:space="0"/>
            </w:tcBorders>
            <w:vAlign w:val="center"/>
          </w:tcPr>
          <w:p w14:paraId="417C5FE4">
            <w:pPr>
              <w:jc w:val="center"/>
              <w:rPr>
                <w:rFonts w:hint="eastAsia" w:ascii="仿宋" w:hAnsi="仿宋" w:eastAsia="仿宋" w:cs="仿宋"/>
                <w:sz w:val="24"/>
                <w:szCs w:val="24"/>
              </w:rPr>
            </w:pPr>
          </w:p>
        </w:tc>
        <w:tc>
          <w:tcPr>
            <w:tcW w:w="7403" w:type="dxa"/>
            <w:gridSpan w:val="2"/>
            <w:tcBorders>
              <w:top w:val="single" w:color="auto" w:sz="4" w:space="0"/>
              <w:left w:val="single" w:color="auto" w:sz="4" w:space="0"/>
              <w:bottom w:val="single" w:color="auto" w:sz="4" w:space="0"/>
            </w:tcBorders>
            <w:vAlign w:val="center"/>
          </w:tcPr>
          <w:p w14:paraId="67C4CA48">
            <w:pPr>
              <w:jc w:val="left"/>
              <w:rPr>
                <w:rFonts w:hint="eastAsia" w:ascii="仿宋" w:hAnsi="仿宋" w:eastAsia="仿宋" w:cs="仿宋"/>
                <w:sz w:val="24"/>
                <w:szCs w:val="24"/>
                <w:lang w:val="en-US" w:eastAsia="zh-CN"/>
              </w:rPr>
            </w:pPr>
            <w:r>
              <w:rPr>
                <w:rFonts w:hint="eastAsia" w:ascii="仿宋" w:hAnsi="仿宋" w:eastAsia="仿宋" w:cs="仿宋"/>
                <w:sz w:val="24"/>
                <w:szCs w:val="24"/>
              </w:rPr>
              <w:t>响应文件未按</w:t>
            </w:r>
            <w:r>
              <w:rPr>
                <w:rFonts w:hint="eastAsia" w:ascii="仿宋" w:hAnsi="仿宋" w:eastAsia="仿宋" w:cs="仿宋"/>
                <w:sz w:val="24"/>
                <w:szCs w:val="24"/>
                <w:lang w:val="en-US" w:eastAsia="zh-CN"/>
              </w:rPr>
              <w:t>询比文件</w:t>
            </w:r>
            <w:r>
              <w:rPr>
                <w:rFonts w:hint="eastAsia" w:ascii="仿宋" w:hAnsi="仿宋" w:eastAsia="仿宋" w:cs="仿宋"/>
                <w:sz w:val="24"/>
                <w:szCs w:val="24"/>
              </w:rPr>
              <w:t>要求签署、盖章；</w:t>
            </w:r>
          </w:p>
        </w:tc>
      </w:tr>
      <w:tr w14:paraId="103FDC4D">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8" w:hRule="atLeast"/>
        </w:trPr>
        <w:tc>
          <w:tcPr>
            <w:tcW w:w="699" w:type="dxa"/>
            <w:vMerge w:val="continue"/>
            <w:tcBorders>
              <w:top w:val="single" w:color="auto" w:sz="4" w:space="0"/>
              <w:left w:val="single" w:color="auto" w:sz="4" w:space="0"/>
              <w:bottom w:val="single" w:color="auto" w:sz="4" w:space="0"/>
              <w:right w:val="single" w:color="auto" w:sz="4" w:space="0"/>
            </w:tcBorders>
            <w:vAlign w:val="center"/>
          </w:tcPr>
          <w:p w14:paraId="7F444594">
            <w:pPr>
              <w:jc w:val="center"/>
              <w:rPr>
                <w:rFonts w:hint="eastAsia" w:ascii="仿宋" w:hAnsi="仿宋" w:eastAsia="仿宋" w:cs="仿宋"/>
                <w:sz w:val="24"/>
                <w:szCs w:val="24"/>
              </w:rPr>
            </w:pPr>
          </w:p>
        </w:tc>
        <w:tc>
          <w:tcPr>
            <w:tcW w:w="1018" w:type="dxa"/>
            <w:vMerge w:val="continue"/>
            <w:tcBorders>
              <w:top w:val="single" w:color="auto" w:sz="4" w:space="0"/>
              <w:left w:val="single" w:color="auto" w:sz="4" w:space="0"/>
              <w:bottom w:val="single" w:color="auto" w:sz="4" w:space="0"/>
              <w:right w:val="single" w:color="auto" w:sz="4" w:space="0"/>
            </w:tcBorders>
            <w:vAlign w:val="center"/>
          </w:tcPr>
          <w:p w14:paraId="2B1981BE">
            <w:pPr>
              <w:jc w:val="center"/>
              <w:rPr>
                <w:rFonts w:hint="eastAsia" w:ascii="仿宋" w:hAnsi="仿宋" w:eastAsia="仿宋" w:cs="仿宋"/>
                <w:sz w:val="24"/>
                <w:szCs w:val="24"/>
              </w:rPr>
            </w:pPr>
          </w:p>
        </w:tc>
        <w:tc>
          <w:tcPr>
            <w:tcW w:w="7403" w:type="dxa"/>
            <w:gridSpan w:val="2"/>
            <w:tcBorders>
              <w:top w:val="single" w:color="auto" w:sz="4" w:space="0"/>
              <w:left w:val="single" w:color="auto" w:sz="4" w:space="0"/>
              <w:bottom w:val="single" w:color="auto" w:sz="4" w:space="0"/>
            </w:tcBorders>
            <w:vAlign w:val="center"/>
          </w:tcPr>
          <w:p w14:paraId="5734165F">
            <w:pPr>
              <w:jc w:val="left"/>
              <w:rPr>
                <w:rFonts w:hint="eastAsia" w:ascii="仿宋" w:hAnsi="仿宋" w:eastAsia="仿宋" w:cs="仿宋"/>
                <w:sz w:val="24"/>
                <w:szCs w:val="24"/>
                <w:lang w:val="en-US" w:eastAsia="zh-CN"/>
              </w:rPr>
            </w:pPr>
            <w:r>
              <w:rPr>
                <w:rFonts w:hint="eastAsia" w:ascii="仿宋" w:hAnsi="仿宋" w:eastAsia="仿宋" w:cs="仿宋"/>
                <w:sz w:val="24"/>
                <w:szCs w:val="24"/>
              </w:rPr>
              <w:t>响应文件中附有采购人不能接受的条件的；</w:t>
            </w:r>
          </w:p>
        </w:tc>
      </w:tr>
      <w:tr w14:paraId="162011DF">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9" w:hRule="atLeast"/>
        </w:trPr>
        <w:tc>
          <w:tcPr>
            <w:tcW w:w="699" w:type="dxa"/>
            <w:vMerge w:val="continue"/>
            <w:tcBorders>
              <w:top w:val="single" w:color="auto" w:sz="4" w:space="0"/>
              <w:left w:val="single" w:color="auto" w:sz="4" w:space="0"/>
              <w:bottom w:val="single" w:color="auto" w:sz="4" w:space="0"/>
              <w:right w:val="single" w:color="auto" w:sz="4" w:space="0"/>
            </w:tcBorders>
            <w:vAlign w:val="center"/>
          </w:tcPr>
          <w:p w14:paraId="4B7E3DD1">
            <w:pPr>
              <w:jc w:val="center"/>
              <w:rPr>
                <w:rFonts w:hint="eastAsia" w:ascii="仿宋" w:hAnsi="仿宋" w:eastAsia="仿宋" w:cs="仿宋"/>
                <w:sz w:val="24"/>
                <w:szCs w:val="24"/>
              </w:rPr>
            </w:pPr>
          </w:p>
        </w:tc>
        <w:tc>
          <w:tcPr>
            <w:tcW w:w="1018" w:type="dxa"/>
            <w:vMerge w:val="continue"/>
            <w:tcBorders>
              <w:top w:val="single" w:color="auto" w:sz="4" w:space="0"/>
              <w:left w:val="single" w:color="auto" w:sz="4" w:space="0"/>
              <w:bottom w:val="single" w:color="auto" w:sz="4" w:space="0"/>
              <w:right w:val="single" w:color="auto" w:sz="4" w:space="0"/>
            </w:tcBorders>
            <w:vAlign w:val="center"/>
          </w:tcPr>
          <w:p w14:paraId="0537C931">
            <w:pPr>
              <w:jc w:val="center"/>
              <w:rPr>
                <w:rFonts w:hint="eastAsia" w:ascii="仿宋" w:hAnsi="仿宋" w:eastAsia="仿宋" w:cs="仿宋"/>
                <w:sz w:val="24"/>
                <w:szCs w:val="24"/>
              </w:rPr>
            </w:pPr>
          </w:p>
        </w:tc>
        <w:tc>
          <w:tcPr>
            <w:tcW w:w="7403" w:type="dxa"/>
            <w:gridSpan w:val="2"/>
            <w:tcBorders>
              <w:top w:val="single" w:color="auto" w:sz="4" w:space="0"/>
              <w:left w:val="single" w:color="auto" w:sz="4" w:space="0"/>
              <w:bottom w:val="single" w:color="auto" w:sz="4" w:space="0"/>
            </w:tcBorders>
            <w:vAlign w:val="center"/>
          </w:tcPr>
          <w:p w14:paraId="094E2840">
            <w:pPr>
              <w:jc w:val="left"/>
              <w:rPr>
                <w:rFonts w:hint="eastAsia" w:ascii="仿宋" w:hAnsi="仿宋" w:eastAsia="仿宋" w:cs="仿宋"/>
                <w:sz w:val="24"/>
                <w:szCs w:val="24"/>
                <w:lang w:val="en-US" w:eastAsia="en-US"/>
              </w:rPr>
            </w:pPr>
            <w:r>
              <w:rPr>
                <w:rFonts w:hint="eastAsia" w:ascii="仿宋" w:hAnsi="仿宋" w:eastAsia="仿宋" w:cs="仿宋"/>
                <w:sz w:val="24"/>
                <w:szCs w:val="24"/>
              </w:rPr>
              <w:t>不符合本次</w:t>
            </w:r>
            <w:r>
              <w:rPr>
                <w:rFonts w:hint="eastAsia" w:ascii="仿宋" w:hAnsi="仿宋" w:eastAsia="仿宋" w:cs="仿宋"/>
                <w:sz w:val="24"/>
                <w:szCs w:val="24"/>
                <w:lang w:val="en-US" w:eastAsia="zh-CN"/>
              </w:rPr>
              <w:t>询比文件</w:t>
            </w:r>
            <w:r>
              <w:rPr>
                <w:rFonts w:hint="eastAsia" w:ascii="仿宋" w:hAnsi="仿宋" w:eastAsia="仿宋" w:cs="仿宋"/>
                <w:sz w:val="24"/>
                <w:szCs w:val="24"/>
              </w:rPr>
              <w:t>的其他实质性要求的。</w:t>
            </w:r>
          </w:p>
        </w:tc>
      </w:tr>
      <w:tr w14:paraId="57117DC2">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5" w:hRule="atLeast"/>
        </w:trPr>
        <w:tc>
          <w:tcPr>
            <w:tcW w:w="9120" w:type="dxa"/>
            <w:gridSpan w:val="4"/>
            <w:vAlign w:val="center"/>
          </w:tcPr>
          <w:p w14:paraId="6463EA88">
            <w:pPr>
              <w:jc w:val="left"/>
              <w:rPr>
                <w:rFonts w:hint="eastAsia" w:ascii="仿宋" w:hAnsi="仿宋" w:eastAsia="仿宋" w:cs="仿宋"/>
                <w:sz w:val="24"/>
                <w:szCs w:val="24"/>
              </w:rPr>
            </w:pPr>
            <w:r>
              <w:rPr>
                <w:rFonts w:hint="eastAsia" w:ascii="仿宋" w:hAnsi="仿宋" w:eastAsia="仿宋" w:cs="仿宋"/>
                <w:sz w:val="24"/>
                <w:szCs w:val="24"/>
              </w:rPr>
              <w:t>3 详细评审标准和程序（综合评分法）</w:t>
            </w:r>
          </w:p>
        </w:tc>
      </w:tr>
      <w:tr w14:paraId="2E5203DC">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6" w:hRule="atLeast"/>
        </w:trPr>
        <w:tc>
          <w:tcPr>
            <w:tcW w:w="1717" w:type="dxa"/>
            <w:gridSpan w:val="2"/>
            <w:vAlign w:val="center"/>
          </w:tcPr>
          <w:p w14:paraId="79B45E5C">
            <w:pPr>
              <w:jc w:val="center"/>
              <w:rPr>
                <w:rFonts w:hint="eastAsia" w:ascii="仿宋" w:hAnsi="仿宋" w:eastAsia="仿宋" w:cs="仿宋"/>
                <w:sz w:val="24"/>
                <w:szCs w:val="24"/>
              </w:rPr>
            </w:pPr>
            <w:r>
              <w:rPr>
                <w:rFonts w:hint="eastAsia" w:ascii="仿宋" w:hAnsi="仿宋" w:eastAsia="仿宋" w:cs="仿宋"/>
                <w:sz w:val="24"/>
                <w:szCs w:val="24"/>
              </w:rPr>
              <w:t>条款号</w:t>
            </w:r>
          </w:p>
        </w:tc>
        <w:tc>
          <w:tcPr>
            <w:tcW w:w="2327" w:type="dxa"/>
            <w:vAlign w:val="center"/>
          </w:tcPr>
          <w:p w14:paraId="1CFAAC40">
            <w:pPr>
              <w:jc w:val="center"/>
              <w:rPr>
                <w:rFonts w:hint="eastAsia" w:ascii="仿宋" w:hAnsi="仿宋" w:eastAsia="仿宋" w:cs="仿宋"/>
                <w:sz w:val="24"/>
                <w:szCs w:val="24"/>
              </w:rPr>
            </w:pPr>
            <w:r>
              <w:rPr>
                <w:rFonts w:hint="eastAsia" w:ascii="仿宋" w:hAnsi="仿宋" w:eastAsia="仿宋" w:cs="仿宋"/>
                <w:sz w:val="24"/>
                <w:szCs w:val="24"/>
              </w:rPr>
              <w:t>条款内容</w:t>
            </w:r>
          </w:p>
        </w:tc>
        <w:tc>
          <w:tcPr>
            <w:tcW w:w="5076" w:type="dxa"/>
            <w:vAlign w:val="center"/>
          </w:tcPr>
          <w:p w14:paraId="0DE3702A">
            <w:pPr>
              <w:jc w:val="left"/>
              <w:rPr>
                <w:rFonts w:hint="eastAsia" w:ascii="仿宋" w:hAnsi="仿宋" w:eastAsia="仿宋" w:cs="仿宋"/>
                <w:sz w:val="24"/>
                <w:szCs w:val="24"/>
              </w:rPr>
            </w:pPr>
            <w:r>
              <w:rPr>
                <w:rFonts w:hint="eastAsia" w:ascii="仿宋" w:hAnsi="仿宋" w:eastAsia="仿宋" w:cs="仿宋"/>
                <w:sz w:val="24"/>
                <w:szCs w:val="24"/>
              </w:rPr>
              <w:t>编列内容</w:t>
            </w:r>
          </w:p>
        </w:tc>
      </w:tr>
      <w:tr w14:paraId="2A51DD40">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6" w:hRule="atLeast"/>
        </w:trPr>
        <w:tc>
          <w:tcPr>
            <w:tcW w:w="1717" w:type="dxa"/>
            <w:gridSpan w:val="2"/>
            <w:vAlign w:val="center"/>
          </w:tcPr>
          <w:p w14:paraId="747741CC">
            <w:pPr>
              <w:jc w:val="center"/>
              <w:rPr>
                <w:rFonts w:hint="eastAsia" w:ascii="仿宋" w:hAnsi="仿宋" w:eastAsia="仿宋" w:cs="仿宋"/>
                <w:sz w:val="24"/>
                <w:szCs w:val="24"/>
              </w:rPr>
            </w:pPr>
          </w:p>
          <w:p w14:paraId="491C1507">
            <w:pPr>
              <w:jc w:val="center"/>
              <w:rPr>
                <w:rFonts w:hint="eastAsia" w:ascii="仿宋" w:hAnsi="仿宋" w:eastAsia="仿宋" w:cs="仿宋"/>
                <w:sz w:val="24"/>
                <w:szCs w:val="24"/>
              </w:rPr>
            </w:pPr>
            <w:r>
              <w:rPr>
                <w:rFonts w:hint="eastAsia" w:ascii="仿宋" w:hAnsi="仿宋" w:eastAsia="仿宋" w:cs="仿宋"/>
                <w:sz w:val="24"/>
                <w:szCs w:val="24"/>
              </w:rPr>
              <w:t>3.1</w:t>
            </w:r>
          </w:p>
        </w:tc>
        <w:tc>
          <w:tcPr>
            <w:tcW w:w="2327" w:type="dxa"/>
            <w:vAlign w:val="center"/>
          </w:tcPr>
          <w:p w14:paraId="7034D025">
            <w:pPr>
              <w:jc w:val="center"/>
              <w:rPr>
                <w:rFonts w:hint="eastAsia" w:ascii="仿宋" w:hAnsi="仿宋" w:eastAsia="仿宋" w:cs="仿宋"/>
                <w:sz w:val="24"/>
                <w:szCs w:val="24"/>
              </w:rPr>
            </w:pPr>
            <w:r>
              <w:rPr>
                <w:rFonts w:hint="eastAsia" w:ascii="仿宋" w:hAnsi="仿宋" w:eastAsia="仿宋" w:cs="仿宋"/>
                <w:sz w:val="24"/>
                <w:szCs w:val="24"/>
              </w:rPr>
              <w:t>分值构成</w:t>
            </w:r>
          </w:p>
        </w:tc>
        <w:tc>
          <w:tcPr>
            <w:tcW w:w="5076" w:type="dxa"/>
            <w:vAlign w:val="center"/>
          </w:tcPr>
          <w:p w14:paraId="4B4485FC">
            <w:pPr>
              <w:jc w:val="left"/>
              <w:rPr>
                <w:rFonts w:hint="eastAsia" w:ascii="仿宋" w:hAnsi="仿宋" w:eastAsia="仿宋" w:cs="仿宋"/>
                <w:sz w:val="24"/>
                <w:szCs w:val="24"/>
              </w:rPr>
            </w:pPr>
            <w:r>
              <w:rPr>
                <w:rFonts w:hint="eastAsia" w:ascii="仿宋" w:hAnsi="仿宋" w:eastAsia="仿宋" w:cs="仿宋"/>
                <w:sz w:val="24"/>
                <w:szCs w:val="24"/>
              </w:rPr>
              <w:t>（1）商务部分 30 分；</w:t>
            </w:r>
          </w:p>
          <w:p w14:paraId="52423821">
            <w:pPr>
              <w:jc w:val="left"/>
              <w:rPr>
                <w:rFonts w:hint="eastAsia" w:ascii="仿宋" w:hAnsi="仿宋" w:eastAsia="仿宋" w:cs="仿宋"/>
                <w:sz w:val="24"/>
                <w:szCs w:val="24"/>
              </w:rPr>
            </w:pPr>
            <w:r>
              <w:rPr>
                <w:rFonts w:hint="eastAsia" w:ascii="仿宋" w:hAnsi="仿宋" w:eastAsia="仿宋" w:cs="仿宋"/>
                <w:sz w:val="24"/>
                <w:szCs w:val="24"/>
              </w:rPr>
              <w:t>（2）技术部分 70 分</w:t>
            </w:r>
          </w:p>
        </w:tc>
      </w:tr>
      <w:tr w14:paraId="43BDC325">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6" w:hRule="atLeast"/>
        </w:trPr>
        <w:tc>
          <w:tcPr>
            <w:tcW w:w="1717" w:type="dxa"/>
            <w:gridSpan w:val="2"/>
            <w:vAlign w:val="center"/>
          </w:tcPr>
          <w:p w14:paraId="0E44F52D">
            <w:pPr>
              <w:jc w:val="center"/>
              <w:rPr>
                <w:rFonts w:hint="eastAsia" w:ascii="仿宋" w:hAnsi="仿宋" w:eastAsia="仿宋" w:cs="仿宋"/>
                <w:sz w:val="24"/>
                <w:szCs w:val="24"/>
              </w:rPr>
            </w:pPr>
            <w:r>
              <w:rPr>
                <w:rFonts w:hint="eastAsia" w:ascii="仿宋" w:hAnsi="仿宋" w:eastAsia="仿宋" w:cs="仿宋"/>
                <w:sz w:val="24"/>
                <w:szCs w:val="24"/>
              </w:rPr>
              <w:t>3.2（2）</w:t>
            </w:r>
          </w:p>
        </w:tc>
        <w:tc>
          <w:tcPr>
            <w:tcW w:w="2327" w:type="dxa"/>
            <w:vAlign w:val="center"/>
          </w:tcPr>
          <w:p w14:paraId="7E995523">
            <w:pPr>
              <w:jc w:val="center"/>
              <w:rPr>
                <w:rFonts w:hint="eastAsia" w:ascii="仿宋" w:hAnsi="仿宋" w:eastAsia="仿宋" w:cs="仿宋"/>
                <w:sz w:val="24"/>
                <w:szCs w:val="24"/>
              </w:rPr>
            </w:pPr>
            <w:r>
              <w:rPr>
                <w:rFonts w:hint="eastAsia" w:ascii="仿宋" w:hAnsi="仿宋" w:eastAsia="仿宋" w:cs="仿宋"/>
                <w:sz w:val="24"/>
                <w:szCs w:val="24"/>
              </w:rPr>
              <w:t>评审基准价计算方法</w:t>
            </w:r>
          </w:p>
        </w:tc>
        <w:tc>
          <w:tcPr>
            <w:tcW w:w="5076" w:type="dxa"/>
            <w:vAlign w:val="center"/>
          </w:tcPr>
          <w:p w14:paraId="6EB9DDD4">
            <w:pPr>
              <w:jc w:val="left"/>
              <w:rPr>
                <w:rFonts w:hint="eastAsia" w:ascii="仿宋" w:hAnsi="仿宋" w:eastAsia="仿宋" w:cs="仿宋"/>
                <w:sz w:val="24"/>
                <w:szCs w:val="24"/>
              </w:rPr>
            </w:pPr>
            <w:r>
              <w:rPr>
                <w:rFonts w:hint="eastAsia" w:ascii="仿宋" w:hAnsi="仿宋" w:eastAsia="仿宋" w:cs="仿宋"/>
                <w:sz w:val="24"/>
                <w:szCs w:val="24"/>
              </w:rPr>
              <w:t>满足</w:t>
            </w:r>
            <w:r>
              <w:rPr>
                <w:rFonts w:hint="eastAsia" w:ascii="仿宋" w:hAnsi="仿宋" w:eastAsia="仿宋" w:cs="仿宋"/>
                <w:sz w:val="24"/>
                <w:szCs w:val="24"/>
                <w:lang w:eastAsia="zh-CN"/>
              </w:rPr>
              <w:t>询比文件</w:t>
            </w:r>
            <w:r>
              <w:rPr>
                <w:rFonts w:hint="eastAsia" w:ascii="仿宋" w:hAnsi="仿宋" w:eastAsia="仿宋" w:cs="仿宋"/>
                <w:sz w:val="24"/>
                <w:szCs w:val="24"/>
              </w:rPr>
              <w:t>要求且最后报价最低的供应商 的价格为评审基准价。</w:t>
            </w:r>
          </w:p>
        </w:tc>
      </w:tr>
      <w:tr w14:paraId="0556F75B">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6" w:hRule="atLeast"/>
        </w:trPr>
        <w:tc>
          <w:tcPr>
            <w:tcW w:w="1717" w:type="dxa"/>
            <w:gridSpan w:val="2"/>
            <w:vAlign w:val="center"/>
          </w:tcPr>
          <w:p w14:paraId="253DBA67">
            <w:pPr>
              <w:jc w:val="center"/>
              <w:rPr>
                <w:rFonts w:hint="eastAsia" w:ascii="仿宋" w:hAnsi="仿宋" w:eastAsia="仿宋" w:cs="仿宋"/>
                <w:sz w:val="24"/>
                <w:szCs w:val="24"/>
              </w:rPr>
            </w:pPr>
            <w:r>
              <w:rPr>
                <w:rFonts w:hint="eastAsia" w:ascii="仿宋" w:hAnsi="仿宋" w:eastAsia="仿宋" w:cs="仿宋"/>
                <w:sz w:val="24"/>
                <w:szCs w:val="24"/>
              </w:rPr>
              <w:t>条款号及名称</w:t>
            </w:r>
          </w:p>
        </w:tc>
        <w:tc>
          <w:tcPr>
            <w:tcW w:w="2327" w:type="dxa"/>
            <w:vAlign w:val="center"/>
          </w:tcPr>
          <w:p w14:paraId="3ADF7CF4">
            <w:pPr>
              <w:jc w:val="center"/>
              <w:rPr>
                <w:rFonts w:hint="eastAsia" w:ascii="仿宋" w:hAnsi="仿宋" w:eastAsia="仿宋" w:cs="仿宋"/>
                <w:sz w:val="24"/>
                <w:szCs w:val="24"/>
              </w:rPr>
            </w:pPr>
            <w:r>
              <w:rPr>
                <w:rFonts w:hint="eastAsia" w:ascii="仿宋" w:hAnsi="仿宋" w:eastAsia="仿宋" w:cs="仿宋"/>
                <w:sz w:val="24"/>
                <w:szCs w:val="24"/>
              </w:rPr>
              <w:t>评分因素</w:t>
            </w:r>
          </w:p>
        </w:tc>
        <w:tc>
          <w:tcPr>
            <w:tcW w:w="5076" w:type="dxa"/>
            <w:vAlign w:val="center"/>
          </w:tcPr>
          <w:p w14:paraId="44513073">
            <w:pPr>
              <w:jc w:val="left"/>
              <w:rPr>
                <w:rFonts w:hint="eastAsia" w:ascii="仿宋" w:hAnsi="仿宋" w:eastAsia="仿宋" w:cs="仿宋"/>
                <w:sz w:val="24"/>
                <w:szCs w:val="24"/>
              </w:rPr>
            </w:pPr>
            <w:r>
              <w:rPr>
                <w:rFonts w:hint="eastAsia" w:ascii="仿宋" w:hAnsi="仿宋" w:eastAsia="仿宋" w:cs="仿宋"/>
                <w:sz w:val="24"/>
                <w:szCs w:val="24"/>
              </w:rPr>
              <w:t>评分标准</w:t>
            </w:r>
          </w:p>
        </w:tc>
      </w:tr>
      <w:tr w14:paraId="6D3E2248">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95" w:hRule="atLeast"/>
        </w:trPr>
        <w:tc>
          <w:tcPr>
            <w:tcW w:w="699" w:type="dxa"/>
            <w:vAlign w:val="center"/>
          </w:tcPr>
          <w:p w14:paraId="572A562A">
            <w:pPr>
              <w:jc w:val="center"/>
              <w:rPr>
                <w:rFonts w:hint="eastAsia" w:ascii="仿宋" w:hAnsi="仿宋" w:eastAsia="仿宋" w:cs="仿宋"/>
                <w:sz w:val="24"/>
                <w:szCs w:val="24"/>
              </w:rPr>
            </w:pPr>
          </w:p>
          <w:p w14:paraId="7101E87A">
            <w:pPr>
              <w:jc w:val="center"/>
              <w:rPr>
                <w:rFonts w:hint="eastAsia" w:ascii="仿宋" w:hAnsi="仿宋" w:eastAsia="仿宋" w:cs="仿宋"/>
                <w:sz w:val="24"/>
                <w:szCs w:val="24"/>
              </w:rPr>
            </w:pPr>
          </w:p>
          <w:p w14:paraId="2558A2D1">
            <w:pPr>
              <w:jc w:val="center"/>
              <w:rPr>
                <w:rFonts w:hint="eastAsia" w:ascii="仿宋" w:hAnsi="仿宋" w:eastAsia="仿宋" w:cs="仿宋"/>
                <w:sz w:val="24"/>
                <w:szCs w:val="24"/>
              </w:rPr>
            </w:pPr>
          </w:p>
          <w:p w14:paraId="0920D0ED">
            <w:pPr>
              <w:jc w:val="center"/>
              <w:rPr>
                <w:rFonts w:hint="eastAsia" w:ascii="仿宋" w:hAnsi="仿宋" w:eastAsia="仿宋" w:cs="仿宋"/>
                <w:sz w:val="24"/>
                <w:szCs w:val="24"/>
              </w:rPr>
            </w:pPr>
          </w:p>
          <w:p w14:paraId="102DC16A">
            <w:pPr>
              <w:jc w:val="center"/>
              <w:rPr>
                <w:rFonts w:hint="eastAsia" w:ascii="仿宋" w:hAnsi="仿宋" w:eastAsia="仿宋" w:cs="仿宋"/>
                <w:sz w:val="24"/>
                <w:szCs w:val="24"/>
              </w:rPr>
            </w:pPr>
          </w:p>
          <w:p w14:paraId="0FECCDF9">
            <w:pPr>
              <w:jc w:val="center"/>
              <w:rPr>
                <w:rFonts w:hint="eastAsia" w:ascii="仿宋" w:hAnsi="仿宋" w:eastAsia="仿宋" w:cs="仿宋"/>
                <w:sz w:val="24"/>
                <w:szCs w:val="24"/>
              </w:rPr>
            </w:pPr>
          </w:p>
          <w:p w14:paraId="5A2CA5CA">
            <w:pPr>
              <w:jc w:val="center"/>
              <w:rPr>
                <w:rFonts w:hint="eastAsia" w:ascii="仿宋" w:hAnsi="仿宋" w:eastAsia="仿宋" w:cs="仿宋"/>
                <w:sz w:val="24"/>
                <w:szCs w:val="24"/>
              </w:rPr>
            </w:pPr>
          </w:p>
          <w:p w14:paraId="11F626AA">
            <w:pPr>
              <w:jc w:val="center"/>
              <w:rPr>
                <w:rFonts w:hint="eastAsia" w:ascii="仿宋" w:hAnsi="仿宋" w:eastAsia="仿宋" w:cs="仿宋"/>
                <w:sz w:val="24"/>
                <w:szCs w:val="24"/>
              </w:rPr>
            </w:pPr>
            <w:r>
              <w:rPr>
                <w:rFonts w:hint="eastAsia" w:ascii="仿宋" w:hAnsi="仿宋" w:eastAsia="仿宋" w:cs="仿宋"/>
                <w:sz w:val="24"/>
                <w:szCs w:val="24"/>
              </w:rPr>
              <w:t>3.3</w:t>
            </w:r>
          </w:p>
          <w:p w14:paraId="1C13EAFF">
            <w:pPr>
              <w:jc w:val="center"/>
              <w:rPr>
                <w:rFonts w:hint="eastAsia" w:ascii="仿宋" w:hAnsi="仿宋" w:eastAsia="仿宋" w:cs="仿宋"/>
                <w:sz w:val="24"/>
                <w:szCs w:val="24"/>
              </w:rPr>
            </w:pPr>
            <w:r>
              <w:rPr>
                <w:rFonts w:hint="eastAsia" w:ascii="仿宋" w:hAnsi="仿宋" w:eastAsia="仿宋" w:cs="仿宋"/>
                <w:sz w:val="24"/>
                <w:szCs w:val="24"/>
              </w:rPr>
              <w:t>(1)</w:t>
            </w:r>
          </w:p>
        </w:tc>
        <w:tc>
          <w:tcPr>
            <w:tcW w:w="1018" w:type="dxa"/>
            <w:vAlign w:val="center"/>
          </w:tcPr>
          <w:p w14:paraId="616B72DC">
            <w:pPr>
              <w:jc w:val="center"/>
              <w:rPr>
                <w:rFonts w:hint="eastAsia" w:ascii="仿宋" w:hAnsi="仿宋" w:eastAsia="仿宋" w:cs="仿宋"/>
                <w:sz w:val="24"/>
                <w:szCs w:val="24"/>
              </w:rPr>
            </w:pPr>
            <w:r>
              <w:rPr>
                <w:rFonts w:hint="eastAsia" w:ascii="仿宋" w:hAnsi="仿宋" w:eastAsia="仿宋" w:cs="仿宋"/>
                <w:sz w:val="24"/>
                <w:szCs w:val="24"/>
              </w:rPr>
              <w:t>商务评分 标准（</w:t>
            </w:r>
          </w:p>
          <w:p w14:paraId="5685B5C2">
            <w:pPr>
              <w:jc w:val="center"/>
              <w:rPr>
                <w:rFonts w:hint="eastAsia" w:ascii="仿宋" w:hAnsi="仿宋" w:eastAsia="仿宋" w:cs="仿宋"/>
                <w:sz w:val="24"/>
                <w:szCs w:val="24"/>
              </w:rPr>
            </w:pPr>
            <w:r>
              <w:rPr>
                <w:rFonts w:hint="eastAsia" w:ascii="仿宋" w:hAnsi="仿宋" w:eastAsia="仿宋" w:cs="仿宋"/>
                <w:sz w:val="24"/>
                <w:szCs w:val="24"/>
              </w:rPr>
              <w:t>满分30 分）</w:t>
            </w:r>
          </w:p>
        </w:tc>
        <w:tc>
          <w:tcPr>
            <w:tcW w:w="2327" w:type="dxa"/>
            <w:vAlign w:val="center"/>
          </w:tcPr>
          <w:p w14:paraId="4D8A72A6">
            <w:pPr>
              <w:jc w:val="both"/>
              <w:rPr>
                <w:rFonts w:hint="eastAsia" w:ascii="仿宋" w:hAnsi="仿宋" w:eastAsia="仿宋" w:cs="仿宋"/>
                <w:sz w:val="24"/>
                <w:szCs w:val="24"/>
              </w:rPr>
            </w:pPr>
          </w:p>
          <w:p w14:paraId="3C001C78">
            <w:pPr>
              <w:jc w:val="center"/>
              <w:rPr>
                <w:rFonts w:hint="eastAsia" w:ascii="仿宋" w:hAnsi="仿宋" w:eastAsia="仿宋" w:cs="仿宋"/>
                <w:sz w:val="24"/>
                <w:szCs w:val="24"/>
              </w:rPr>
            </w:pPr>
          </w:p>
          <w:p w14:paraId="7BCC8104">
            <w:pPr>
              <w:jc w:val="center"/>
              <w:rPr>
                <w:rFonts w:hint="eastAsia" w:ascii="仿宋" w:hAnsi="仿宋" w:eastAsia="仿宋" w:cs="仿宋"/>
                <w:sz w:val="24"/>
                <w:szCs w:val="24"/>
              </w:rPr>
            </w:pPr>
            <w:r>
              <w:rPr>
                <w:rFonts w:hint="eastAsia" w:ascii="仿宋" w:hAnsi="仿宋" w:eastAsia="仿宋" w:cs="仿宋"/>
                <w:sz w:val="24"/>
                <w:szCs w:val="24"/>
              </w:rPr>
              <w:t xml:space="preserve">商务部分   </w:t>
            </w:r>
          </w:p>
          <w:p w14:paraId="0943731E">
            <w:pPr>
              <w:jc w:val="center"/>
              <w:rPr>
                <w:rFonts w:hint="eastAsia" w:ascii="仿宋" w:hAnsi="仿宋" w:eastAsia="仿宋" w:cs="仿宋"/>
                <w:sz w:val="24"/>
                <w:szCs w:val="24"/>
              </w:rPr>
            </w:pPr>
            <w:r>
              <w:rPr>
                <w:rFonts w:hint="eastAsia" w:ascii="仿宋" w:hAnsi="仿宋" w:eastAsia="仿宋" w:cs="仿宋"/>
                <w:sz w:val="24"/>
                <w:szCs w:val="24"/>
              </w:rPr>
              <w:t>（满分 30 分）</w:t>
            </w:r>
          </w:p>
        </w:tc>
        <w:tc>
          <w:tcPr>
            <w:tcW w:w="5076" w:type="dxa"/>
            <w:vAlign w:val="center"/>
          </w:tcPr>
          <w:p w14:paraId="522F1ED9">
            <w:pPr>
              <w:jc w:val="left"/>
              <w:rPr>
                <w:rFonts w:hint="eastAsia" w:ascii="仿宋" w:hAnsi="仿宋" w:eastAsia="仿宋" w:cs="仿宋"/>
                <w:sz w:val="24"/>
                <w:szCs w:val="24"/>
              </w:rPr>
            </w:pPr>
            <w:r>
              <w:rPr>
                <w:rFonts w:hint="eastAsia" w:ascii="仿宋" w:hAnsi="仿宋" w:eastAsia="仿宋" w:cs="仿宋"/>
                <w:sz w:val="24"/>
                <w:szCs w:val="24"/>
              </w:rPr>
              <w:t>即满足</w:t>
            </w:r>
            <w:r>
              <w:rPr>
                <w:rFonts w:hint="eastAsia" w:ascii="仿宋" w:hAnsi="仿宋" w:eastAsia="仿宋" w:cs="仿宋"/>
                <w:sz w:val="24"/>
                <w:szCs w:val="24"/>
                <w:lang w:eastAsia="zh-CN"/>
              </w:rPr>
              <w:t>询比文件</w:t>
            </w:r>
            <w:r>
              <w:rPr>
                <w:rFonts w:hint="eastAsia" w:ascii="仿宋" w:hAnsi="仿宋" w:eastAsia="仿宋" w:cs="仿宋"/>
                <w:sz w:val="24"/>
                <w:szCs w:val="24"/>
              </w:rPr>
              <w:t>要求且报价最低的供应商的价格为评审基准价，其价格分为满分。其他供应商的价格分统一按照下列公式计算：</w:t>
            </w:r>
          </w:p>
          <w:p w14:paraId="7FE10001">
            <w:pPr>
              <w:jc w:val="left"/>
              <w:rPr>
                <w:rFonts w:hint="eastAsia" w:ascii="仿宋" w:hAnsi="仿宋" w:eastAsia="仿宋" w:cs="仿宋"/>
                <w:sz w:val="24"/>
                <w:szCs w:val="24"/>
              </w:rPr>
            </w:pPr>
            <w:r>
              <w:rPr>
                <w:rFonts w:hint="eastAsia" w:ascii="仿宋" w:hAnsi="仿宋" w:eastAsia="仿宋" w:cs="仿宋"/>
                <w:sz w:val="24"/>
                <w:szCs w:val="24"/>
              </w:rPr>
              <w:t>报价得分=（评审基准价/总报价） ×30</w:t>
            </w:r>
          </w:p>
          <w:p w14:paraId="530120A2">
            <w:pPr>
              <w:jc w:val="left"/>
              <w:rPr>
                <w:rFonts w:hint="eastAsia" w:ascii="仿宋" w:hAnsi="仿宋" w:eastAsia="仿宋" w:cs="仿宋"/>
                <w:sz w:val="24"/>
                <w:szCs w:val="24"/>
              </w:rPr>
            </w:pPr>
            <w:r>
              <w:rPr>
                <w:rFonts w:hint="eastAsia" w:ascii="仿宋" w:hAnsi="仿宋" w:eastAsia="仿宋" w:cs="仿宋"/>
                <w:sz w:val="24"/>
                <w:szCs w:val="24"/>
              </w:rPr>
              <w:t>属于小微企业或监狱企业或残疾人福利性单位认定标准的，享受价格扣除的优惠政策，用扣除后的价格参与评分。价格扣除的优惠政策只享受一次，不累加计算。扣除比例详见第二章供应商须知前附表第 10.2.1-10.2.4 条。</w:t>
            </w:r>
          </w:p>
        </w:tc>
      </w:tr>
      <w:tr w14:paraId="37D827B2">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3" w:hRule="atLeast"/>
        </w:trPr>
        <w:tc>
          <w:tcPr>
            <w:tcW w:w="699" w:type="dxa"/>
            <w:vMerge w:val="restart"/>
            <w:vAlign w:val="center"/>
          </w:tcPr>
          <w:p w14:paraId="2F954403">
            <w:pPr>
              <w:jc w:val="center"/>
              <w:rPr>
                <w:rFonts w:hint="eastAsia" w:ascii="仿宋" w:hAnsi="仿宋" w:eastAsia="仿宋" w:cs="仿宋"/>
                <w:sz w:val="24"/>
                <w:szCs w:val="24"/>
              </w:rPr>
            </w:pPr>
          </w:p>
          <w:p w14:paraId="07E3C1A0">
            <w:pPr>
              <w:jc w:val="center"/>
              <w:rPr>
                <w:rFonts w:hint="eastAsia" w:ascii="仿宋" w:hAnsi="仿宋" w:eastAsia="仿宋" w:cs="仿宋"/>
                <w:sz w:val="24"/>
                <w:szCs w:val="24"/>
              </w:rPr>
            </w:pPr>
          </w:p>
          <w:p w14:paraId="2CBF5081">
            <w:pPr>
              <w:jc w:val="center"/>
              <w:rPr>
                <w:rFonts w:hint="eastAsia" w:ascii="仿宋" w:hAnsi="仿宋" w:eastAsia="仿宋" w:cs="仿宋"/>
                <w:sz w:val="24"/>
                <w:szCs w:val="24"/>
              </w:rPr>
            </w:pPr>
          </w:p>
          <w:p w14:paraId="75D5763C">
            <w:pPr>
              <w:jc w:val="center"/>
              <w:rPr>
                <w:rFonts w:hint="eastAsia" w:ascii="仿宋" w:hAnsi="仿宋" w:eastAsia="仿宋" w:cs="仿宋"/>
                <w:sz w:val="24"/>
                <w:szCs w:val="24"/>
              </w:rPr>
            </w:pPr>
          </w:p>
          <w:p w14:paraId="7F058DB0">
            <w:pPr>
              <w:jc w:val="center"/>
              <w:rPr>
                <w:rFonts w:hint="eastAsia" w:ascii="仿宋" w:hAnsi="仿宋" w:eastAsia="仿宋" w:cs="仿宋"/>
                <w:sz w:val="24"/>
                <w:szCs w:val="24"/>
              </w:rPr>
            </w:pPr>
          </w:p>
          <w:p w14:paraId="2A540965">
            <w:pPr>
              <w:jc w:val="center"/>
              <w:rPr>
                <w:rFonts w:hint="eastAsia" w:ascii="仿宋" w:hAnsi="仿宋" w:eastAsia="仿宋" w:cs="仿宋"/>
                <w:sz w:val="24"/>
                <w:szCs w:val="24"/>
              </w:rPr>
            </w:pPr>
          </w:p>
          <w:p w14:paraId="22F3C97D">
            <w:pPr>
              <w:jc w:val="center"/>
              <w:rPr>
                <w:rFonts w:hint="eastAsia" w:ascii="仿宋" w:hAnsi="仿宋" w:eastAsia="仿宋" w:cs="仿宋"/>
                <w:sz w:val="24"/>
                <w:szCs w:val="24"/>
              </w:rPr>
            </w:pPr>
          </w:p>
          <w:p w14:paraId="0057D66D">
            <w:pPr>
              <w:jc w:val="center"/>
              <w:rPr>
                <w:rFonts w:hint="eastAsia" w:ascii="仿宋" w:hAnsi="仿宋" w:eastAsia="仿宋" w:cs="仿宋"/>
                <w:sz w:val="24"/>
                <w:szCs w:val="24"/>
              </w:rPr>
            </w:pPr>
          </w:p>
          <w:p w14:paraId="62C16684">
            <w:pPr>
              <w:jc w:val="center"/>
              <w:rPr>
                <w:rFonts w:hint="eastAsia" w:ascii="仿宋" w:hAnsi="仿宋" w:eastAsia="仿宋" w:cs="仿宋"/>
                <w:sz w:val="24"/>
                <w:szCs w:val="24"/>
              </w:rPr>
            </w:pPr>
          </w:p>
          <w:p w14:paraId="4A7FB0FD">
            <w:pPr>
              <w:jc w:val="center"/>
              <w:rPr>
                <w:rFonts w:hint="eastAsia" w:ascii="仿宋" w:hAnsi="仿宋" w:eastAsia="仿宋" w:cs="仿宋"/>
                <w:sz w:val="24"/>
                <w:szCs w:val="24"/>
              </w:rPr>
            </w:pPr>
          </w:p>
          <w:p w14:paraId="7BF99550">
            <w:pPr>
              <w:jc w:val="center"/>
              <w:rPr>
                <w:rFonts w:hint="eastAsia" w:ascii="仿宋" w:hAnsi="仿宋" w:eastAsia="仿宋" w:cs="仿宋"/>
                <w:sz w:val="24"/>
                <w:szCs w:val="24"/>
              </w:rPr>
            </w:pPr>
          </w:p>
          <w:p w14:paraId="41D10DDD">
            <w:pPr>
              <w:jc w:val="center"/>
              <w:rPr>
                <w:rFonts w:hint="eastAsia" w:ascii="仿宋" w:hAnsi="仿宋" w:eastAsia="仿宋" w:cs="仿宋"/>
                <w:sz w:val="24"/>
                <w:szCs w:val="24"/>
              </w:rPr>
            </w:pPr>
          </w:p>
          <w:p w14:paraId="238129EC">
            <w:pPr>
              <w:jc w:val="center"/>
              <w:rPr>
                <w:rFonts w:hint="eastAsia" w:ascii="仿宋" w:hAnsi="仿宋" w:eastAsia="仿宋" w:cs="仿宋"/>
                <w:sz w:val="24"/>
                <w:szCs w:val="24"/>
              </w:rPr>
            </w:pPr>
          </w:p>
          <w:p w14:paraId="2269B473">
            <w:pPr>
              <w:jc w:val="center"/>
              <w:rPr>
                <w:rFonts w:hint="eastAsia" w:ascii="仿宋" w:hAnsi="仿宋" w:eastAsia="仿宋" w:cs="仿宋"/>
                <w:sz w:val="24"/>
                <w:szCs w:val="24"/>
              </w:rPr>
            </w:pPr>
          </w:p>
          <w:p w14:paraId="7FEA7B1E">
            <w:pPr>
              <w:jc w:val="center"/>
              <w:rPr>
                <w:rFonts w:hint="eastAsia" w:ascii="仿宋" w:hAnsi="仿宋" w:eastAsia="仿宋" w:cs="仿宋"/>
                <w:sz w:val="24"/>
                <w:szCs w:val="24"/>
              </w:rPr>
            </w:pPr>
          </w:p>
          <w:p w14:paraId="657D0991">
            <w:pPr>
              <w:jc w:val="center"/>
              <w:rPr>
                <w:rFonts w:hint="eastAsia" w:ascii="仿宋" w:hAnsi="仿宋" w:eastAsia="仿宋" w:cs="仿宋"/>
                <w:sz w:val="24"/>
                <w:szCs w:val="24"/>
              </w:rPr>
            </w:pPr>
          </w:p>
          <w:p w14:paraId="1670E493">
            <w:pPr>
              <w:jc w:val="center"/>
              <w:rPr>
                <w:rFonts w:hint="eastAsia" w:ascii="仿宋" w:hAnsi="仿宋" w:eastAsia="仿宋" w:cs="仿宋"/>
                <w:sz w:val="24"/>
                <w:szCs w:val="24"/>
              </w:rPr>
            </w:pPr>
          </w:p>
          <w:p w14:paraId="6ACCE151">
            <w:pPr>
              <w:jc w:val="center"/>
              <w:rPr>
                <w:rFonts w:hint="eastAsia" w:ascii="仿宋" w:hAnsi="仿宋" w:eastAsia="仿宋" w:cs="仿宋"/>
                <w:sz w:val="24"/>
                <w:szCs w:val="24"/>
              </w:rPr>
            </w:pPr>
          </w:p>
          <w:p w14:paraId="3B60C190">
            <w:pPr>
              <w:jc w:val="center"/>
              <w:rPr>
                <w:rFonts w:hint="eastAsia" w:ascii="仿宋" w:hAnsi="仿宋" w:eastAsia="仿宋" w:cs="仿宋"/>
                <w:sz w:val="24"/>
                <w:szCs w:val="24"/>
              </w:rPr>
            </w:pPr>
          </w:p>
          <w:p w14:paraId="7213B31C">
            <w:pPr>
              <w:jc w:val="center"/>
              <w:rPr>
                <w:rFonts w:hint="eastAsia" w:ascii="仿宋" w:hAnsi="仿宋" w:eastAsia="仿宋" w:cs="仿宋"/>
                <w:sz w:val="24"/>
                <w:szCs w:val="24"/>
              </w:rPr>
            </w:pPr>
          </w:p>
          <w:p w14:paraId="7FB3A39B">
            <w:pPr>
              <w:jc w:val="center"/>
              <w:rPr>
                <w:rFonts w:hint="eastAsia" w:ascii="仿宋" w:hAnsi="仿宋" w:eastAsia="仿宋" w:cs="仿宋"/>
                <w:sz w:val="24"/>
                <w:szCs w:val="24"/>
              </w:rPr>
            </w:pPr>
          </w:p>
          <w:p w14:paraId="17F99DA1">
            <w:pPr>
              <w:jc w:val="center"/>
              <w:rPr>
                <w:rFonts w:hint="eastAsia" w:ascii="仿宋" w:hAnsi="仿宋" w:eastAsia="仿宋" w:cs="仿宋"/>
                <w:sz w:val="24"/>
                <w:szCs w:val="24"/>
              </w:rPr>
            </w:pPr>
          </w:p>
          <w:p w14:paraId="0AF841AB">
            <w:pPr>
              <w:jc w:val="center"/>
              <w:rPr>
                <w:rFonts w:hint="eastAsia" w:ascii="仿宋" w:hAnsi="仿宋" w:eastAsia="仿宋" w:cs="仿宋"/>
                <w:sz w:val="24"/>
                <w:szCs w:val="24"/>
              </w:rPr>
            </w:pPr>
          </w:p>
          <w:p w14:paraId="3F08955B">
            <w:pPr>
              <w:jc w:val="center"/>
              <w:rPr>
                <w:rFonts w:hint="eastAsia" w:ascii="仿宋" w:hAnsi="仿宋" w:eastAsia="仿宋" w:cs="仿宋"/>
                <w:sz w:val="24"/>
                <w:szCs w:val="24"/>
              </w:rPr>
            </w:pPr>
          </w:p>
          <w:p w14:paraId="16F7F852">
            <w:pPr>
              <w:jc w:val="center"/>
              <w:rPr>
                <w:rFonts w:hint="eastAsia" w:ascii="仿宋" w:hAnsi="仿宋" w:eastAsia="仿宋" w:cs="仿宋"/>
                <w:sz w:val="24"/>
                <w:szCs w:val="24"/>
              </w:rPr>
            </w:pPr>
          </w:p>
          <w:p w14:paraId="337B6F13">
            <w:pPr>
              <w:jc w:val="center"/>
              <w:rPr>
                <w:rFonts w:hint="eastAsia" w:ascii="仿宋" w:hAnsi="仿宋" w:eastAsia="仿宋" w:cs="仿宋"/>
                <w:sz w:val="24"/>
                <w:szCs w:val="24"/>
              </w:rPr>
            </w:pPr>
          </w:p>
          <w:p w14:paraId="605EC26F">
            <w:pPr>
              <w:jc w:val="center"/>
              <w:rPr>
                <w:rFonts w:hint="eastAsia" w:ascii="仿宋" w:hAnsi="仿宋" w:eastAsia="仿宋" w:cs="仿宋"/>
                <w:sz w:val="24"/>
                <w:szCs w:val="24"/>
              </w:rPr>
            </w:pPr>
          </w:p>
          <w:p w14:paraId="78772E09">
            <w:pPr>
              <w:jc w:val="center"/>
              <w:rPr>
                <w:rFonts w:hint="eastAsia" w:ascii="仿宋" w:hAnsi="仿宋" w:eastAsia="仿宋" w:cs="仿宋"/>
                <w:sz w:val="24"/>
                <w:szCs w:val="24"/>
              </w:rPr>
            </w:pPr>
            <w:r>
              <w:rPr>
                <w:rFonts w:hint="eastAsia" w:ascii="仿宋" w:hAnsi="仿宋" w:eastAsia="仿宋" w:cs="仿宋"/>
                <w:sz w:val="24"/>
                <w:szCs w:val="24"/>
              </w:rPr>
              <w:t>3.3</w:t>
            </w:r>
          </w:p>
          <w:p w14:paraId="0B89B989">
            <w:pPr>
              <w:jc w:val="center"/>
              <w:rPr>
                <w:rFonts w:hint="eastAsia" w:ascii="仿宋" w:hAnsi="仿宋" w:eastAsia="仿宋" w:cs="仿宋"/>
                <w:sz w:val="24"/>
                <w:szCs w:val="24"/>
              </w:rPr>
            </w:pPr>
            <w:r>
              <w:rPr>
                <w:rFonts w:hint="eastAsia" w:ascii="仿宋" w:hAnsi="仿宋" w:eastAsia="仿宋" w:cs="仿宋"/>
                <w:sz w:val="24"/>
                <w:szCs w:val="24"/>
              </w:rPr>
              <w:t>(2)</w:t>
            </w:r>
          </w:p>
        </w:tc>
        <w:tc>
          <w:tcPr>
            <w:tcW w:w="1018" w:type="dxa"/>
            <w:vMerge w:val="restart"/>
            <w:vAlign w:val="center"/>
          </w:tcPr>
          <w:p w14:paraId="013D326C">
            <w:pPr>
              <w:jc w:val="center"/>
              <w:rPr>
                <w:rFonts w:hint="eastAsia" w:ascii="仿宋" w:hAnsi="仿宋" w:eastAsia="仿宋" w:cs="仿宋"/>
                <w:sz w:val="24"/>
                <w:szCs w:val="24"/>
              </w:rPr>
            </w:pPr>
          </w:p>
          <w:p w14:paraId="414C9297">
            <w:pPr>
              <w:jc w:val="center"/>
              <w:rPr>
                <w:rFonts w:hint="eastAsia" w:ascii="仿宋" w:hAnsi="仿宋" w:eastAsia="仿宋" w:cs="仿宋"/>
                <w:sz w:val="24"/>
                <w:szCs w:val="24"/>
              </w:rPr>
            </w:pPr>
          </w:p>
          <w:p w14:paraId="7BB7E45F">
            <w:pPr>
              <w:jc w:val="center"/>
              <w:rPr>
                <w:rFonts w:hint="eastAsia" w:ascii="仿宋" w:hAnsi="仿宋" w:eastAsia="仿宋" w:cs="仿宋"/>
                <w:sz w:val="24"/>
                <w:szCs w:val="24"/>
              </w:rPr>
            </w:pPr>
          </w:p>
          <w:p w14:paraId="59493A42">
            <w:pPr>
              <w:jc w:val="center"/>
              <w:rPr>
                <w:rFonts w:hint="eastAsia" w:ascii="仿宋" w:hAnsi="仿宋" w:eastAsia="仿宋" w:cs="仿宋"/>
                <w:sz w:val="24"/>
                <w:szCs w:val="24"/>
              </w:rPr>
            </w:pPr>
          </w:p>
          <w:p w14:paraId="045396B6">
            <w:pPr>
              <w:jc w:val="center"/>
              <w:rPr>
                <w:rFonts w:hint="eastAsia" w:ascii="仿宋" w:hAnsi="仿宋" w:eastAsia="仿宋" w:cs="仿宋"/>
                <w:sz w:val="24"/>
                <w:szCs w:val="24"/>
              </w:rPr>
            </w:pPr>
          </w:p>
          <w:p w14:paraId="1BC104FF">
            <w:pPr>
              <w:jc w:val="center"/>
              <w:rPr>
                <w:rFonts w:hint="eastAsia" w:ascii="仿宋" w:hAnsi="仿宋" w:eastAsia="仿宋" w:cs="仿宋"/>
                <w:sz w:val="24"/>
                <w:szCs w:val="24"/>
              </w:rPr>
            </w:pPr>
          </w:p>
          <w:p w14:paraId="67E4A823">
            <w:pPr>
              <w:jc w:val="center"/>
              <w:rPr>
                <w:rFonts w:hint="eastAsia" w:ascii="仿宋" w:hAnsi="仿宋" w:eastAsia="仿宋" w:cs="仿宋"/>
                <w:sz w:val="24"/>
                <w:szCs w:val="24"/>
              </w:rPr>
            </w:pPr>
          </w:p>
          <w:p w14:paraId="11CAE466">
            <w:pPr>
              <w:jc w:val="center"/>
              <w:rPr>
                <w:rFonts w:hint="eastAsia" w:ascii="仿宋" w:hAnsi="仿宋" w:eastAsia="仿宋" w:cs="仿宋"/>
                <w:sz w:val="24"/>
                <w:szCs w:val="24"/>
              </w:rPr>
            </w:pPr>
          </w:p>
          <w:p w14:paraId="1A962915">
            <w:pPr>
              <w:jc w:val="center"/>
              <w:rPr>
                <w:rFonts w:hint="eastAsia" w:ascii="仿宋" w:hAnsi="仿宋" w:eastAsia="仿宋" w:cs="仿宋"/>
                <w:sz w:val="24"/>
                <w:szCs w:val="24"/>
              </w:rPr>
            </w:pPr>
          </w:p>
          <w:p w14:paraId="2116C0D8">
            <w:pPr>
              <w:jc w:val="center"/>
              <w:rPr>
                <w:rFonts w:hint="eastAsia" w:ascii="仿宋" w:hAnsi="仿宋" w:eastAsia="仿宋" w:cs="仿宋"/>
                <w:sz w:val="24"/>
                <w:szCs w:val="24"/>
              </w:rPr>
            </w:pPr>
          </w:p>
          <w:p w14:paraId="1A7C1BB7">
            <w:pPr>
              <w:jc w:val="center"/>
              <w:rPr>
                <w:rFonts w:hint="eastAsia" w:ascii="仿宋" w:hAnsi="仿宋" w:eastAsia="仿宋" w:cs="仿宋"/>
                <w:sz w:val="24"/>
                <w:szCs w:val="24"/>
              </w:rPr>
            </w:pPr>
          </w:p>
          <w:p w14:paraId="0CA3DF05">
            <w:pPr>
              <w:jc w:val="center"/>
              <w:rPr>
                <w:rFonts w:hint="eastAsia" w:ascii="仿宋" w:hAnsi="仿宋" w:eastAsia="仿宋" w:cs="仿宋"/>
                <w:sz w:val="24"/>
                <w:szCs w:val="24"/>
              </w:rPr>
            </w:pPr>
          </w:p>
          <w:p w14:paraId="5A531278">
            <w:pPr>
              <w:jc w:val="center"/>
              <w:rPr>
                <w:rFonts w:hint="eastAsia" w:ascii="仿宋" w:hAnsi="仿宋" w:eastAsia="仿宋" w:cs="仿宋"/>
                <w:sz w:val="24"/>
                <w:szCs w:val="24"/>
              </w:rPr>
            </w:pPr>
          </w:p>
          <w:p w14:paraId="16F27D89">
            <w:pPr>
              <w:jc w:val="center"/>
              <w:rPr>
                <w:rFonts w:hint="eastAsia" w:ascii="仿宋" w:hAnsi="仿宋" w:eastAsia="仿宋" w:cs="仿宋"/>
                <w:sz w:val="24"/>
                <w:szCs w:val="24"/>
              </w:rPr>
            </w:pPr>
          </w:p>
          <w:p w14:paraId="16273CF9">
            <w:pPr>
              <w:jc w:val="center"/>
              <w:rPr>
                <w:rFonts w:hint="eastAsia" w:ascii="仿宋" w:hAnsi="仿宋" w:eastAsia="仿宋" w:cs="仿宋"/>
                <w:sz w:val="24"/>
                <w:szCs w:val="24"/>
              </w:rPr>
            </w:pPr>
          </w:p>
          <w:p w14:paraId="18FFC6AB">
            <w:pPr>
              <w:jc w:val="center"/>
              <w:rPr>
                <w:rFonts w:hint="eastAsia" w:ascii="仿宋" w:hAnsi="仿宋" w:eastAsia="仿宋" w:cs="仿宋"/>
                <w:sz w:val="24"/>
                <w:szCs w:val="24"/>
              </w:rPr>
            </w:pPr>
          </w:p>
          <w:p w14:paraId="7575AD02">
            <w:pPr>
              <w:jc w:val="center"/>
              <w:rPr>
                <w:rFonts w:hint="eastAsia" w:ascii="仿宋" w:hAnsi="仿宋" w:eastAsia="仿宋" w:cs="仿宋"/>
                <w:sz w:val="24"/>
                <w:szCs w:val="24"/>
              </w:rPr>
            </w:pPr>
          </w:p>
          <w:p w14:paraId="0D5218E0">
            <w:pPr>
              <w:jc w:val="center"/>
              <w:rPr>
                <w:rFonts w:hint="eastAsia" w:ascii="仿宋" w:hAnsi="仿宋" w:eastAsia="仿宋" w:cs="仿宋"/>
                <w:sz w:val="24"/>
                <w:szCs w:val="24"/>
              </w:rPr>
            </w:pPr>
          </w:p>
          <w:p w14:paraId="475961CA">
            <w:pPr>
              <w:jc w:val="center"/>
              <w:rPr>
                <w:rFonts w:hint="eastAsia" w:ascii="仿宋" w:hAnsi="仿宋" w:eastAsia="仿宋" w:cs="仿宋"/>
                <w:sz w:val="24"/>
                <w:szCs w:val="24"/>
              </w:rPr>
            </w:pPr>
          </w:p>
          <w:p w14:paraId="50AFD757">
            <w:pPr>
              <w:jc w:val="center"/>
              <w:rPr>
                <w:rFonts w:hint="eastAsia" w:ascii="仿宋" w:hAnsi="仿宋" w:eastAsia="仿宋" w:cs="仿宋"/>
                <w:sz w:val="24"/>
                <w:szCs w:val="24"/>
              </w:rPr>
            </w:pPr>
          </w:p>
          <w:p w14:paraId="3D4B834F">
            <w:pPr>
              <w:jc w:val="center"/>
              <w:rPr>
                <w:rFonts w:hint="eastAsia" w:ascii="仿宋" w:hAnsi="仿宋" w:eastAsia="仿宋" w:cs="仿宋"/>
                <w:sz w:val="24"/>
                <w:szCs w:val="24"/>
              </w:rPr>
            </w:pPr>
          </w:p>
          <w:p w14:paraId="414AD5DD">
            <w:pPr>
              <w:jc w:val="center"/>
              <w:rPr>
                <w:rFonts w:hint="eastAsia" w:ascii="仿宋" w:hAnsi="仿宋" w:eastAsia="仿宋" w:cs="仿宋"/>
                <w:sz w:val="24"/>
                <w:szCs w:val="24"/>
              </w:rPr>
            </w:pPr>
          </w:p>
          <w:p w14:paraId="79ACB004">
            <w:pPr>
              <w:jc w:val="center"/>
              <w:rPr>
                <w:rFonts w:hint="eastAsia" w:ascii="仿宋" w:hAnsi="仿宋" w:eastAsia="仿宋" w:cs="仿宋"/>
                <w:sz w:val="24"/>
                <w:szCs w:val="24"/>
              </w:rPr>
            </w:pPr>
          </w:p>
          <w:p w14:paraId="7714093A">
            <w:pPr>
              <w:jc w:val="center"/>
              <w:rPr>
                <w:rFonts w:hint="eastAsia" w:ascii="仿宋" w:hAnsi="仿宋" w:eastAsia="仿宋" w:cs="仿宋"/>
                <w:sz w:val="24"/>
                <w:szCs w:val="24"/>
              </w:rPr>
            </w:pPr>
          </w:p>
          <w:p w14:paraId="66DB475E">
            <w:pPr>
              <w:jc w:val="center"/>
              <w:rPr>
                <w:rFonts w:hint="eastAsia" w:ascii="仿宋" w:hAnsi="仿宋" w:eastAsia="仿宋" w:cs="仿宋"/>
                <w:sz w:val="24"/>
                <w:szCs w:val="24"/>
              </w:rPr>
            </w:pPr>
          </w:p>
          <w:p w14:paraId="2843C5F3">
            <w:pPr>
              <w:jc w:val="center"/>
              <w:rPr>
                <w:rFonts w:hint="eastAsia" w:ascii="仿宋" w:hAnsi="仿宋" w:eastAsia="仿宋" w:cs="仿宋"/>
                <w:sz w:val="24"/>
                <w:szCs w:val="24"/>
              </w:rPr>
            </w:pPr>
          </w:p>
          <w:p w14:paraId="75FB45AB">
            <w:pPr>
              <w:jc w:val="center"/>
              <w:rPr>
                <w:rFonts w:hint="eastAsia" w:ascii="仿宋" w:hAnsi="仿宋" w:eastAsia="仿宋" w:cs="仿宋"/>
                <w:sz w:val="24"/>
                <w:szCs w:val="24"/>
              </w:rPr>
            </w:pPr>
            <w:r>
              <w:rPr>
                <w:rFonts w:hint="eastAsia" w:ascii="仿宋" w:hAnsi="仿宋" w:eastAsia="仿宋" w:cs="仿宋"/>
                <w:sz w:val="24"/>
                <w:szCs w:val="24"/>
              </w:rPr>
              <w:t>技术评分 标准（满 分 70 分）</w:t>
            </w:r>
          </w:p>
        </w:tc>
        <w:tc>
          <w:tcPr>
            <w:tcW w:w="2327" w:type="dxa"/>
            <w:vAlign w:val="center"/>
          </w:tcPr>
          <w:p w14:paraId="1D431023">
            <w:pPr>
              <w:jc w:val="center"/>
              <w:rPr>
                <w:rFonts w:hint="eastAsia" w:ascii="仿宋" w:hAnsi="仿宋" w:eastAsia="仿宋" w:cs="仿宋"/>
                <w:sz w:val="24"/>
                <w:szCs w:val="24"/>
                <w:lang w:val="en-US" w:eastAsia="en-US"/>
              </w:rPr>
            </w:pPr>
            <w:r>
              <w:rPr>
                <w:rFonts w:hint="eastAsia" w:ascii="仿宋" w:hAnsi="仿宋" w:eastAsia="仿宋" w:cs="仿宋"/>
                <w:sz w:val="24"/>
                <w:szCs w:val="24"/>
                <w:lang w:val="en-US" w:eastAsia="zh-CN"/>
              </w:rPr>
              <w:t>1、货物技术参数和性能</w:t>
            </w:r>
            <w:r>
              <w:rPr>
                <w:rFonts w:hint="eastAsia" w:ascii="仿宋" w:hAnsi="仿宋" w:eastAsia="仿宋" w:cs="仿宋"/>
                <w:sz w:val="24"/>
                <w:szCs w:val="24"/>
              </w:rPr>
              <w:t>（满分</w:t>
            </w:r>
            <w:r>
              <w:rPr>
                <w:rFonts w:hint="eastAsia" w:ascii="仿宋" w:hAnsi="仿宋" w:eastAsia="仿宋" w:cs="仿宋"/>
                <w:sz w:val="24"/>
                <w:szCs w:val="24"/>
                <w:lang w:val="en-US" w:eastAsia="zh-CN"/>
              </w:rPr>
              <w:t>25</w:t>
            </w:r>
            <w:r>
              <w:rPr>
                <w:rFonts w:hint="eastAsia" w:ascii="仿宋" w:hAnsi="仿宋" w:eastAsia="仿宋" w:cs="仿宋"/>
                <w:sz w:val="24"/>
                <w:szCs w:val="24"/>
              </w:rPr>
              <w:t>分）</w:t>
            </w:r>
          </w:p>
        </w:tc>
        <w:tc>
          <w:tcPr>
            <w:tcW w:w="5076" w:type="dxa"/>
            <w:vAlign w:val="center"/>
          </w:tcPr>
          <w:p w14:paraId="726AC7B7">
            <w:pPr>
              <w:jc w:val="left"/>
              <w:rPr>
                <w:rFonts w:hint="eastAsia" w:ascii="仿宋" w:hAnsi="仿宋" w:eastAsia="仿宋" w:cs="仿宋"/>
                <w:sz w:val="24"/>
                <w:szCs w:val="24"/>
              </w:rPr>
            </w:pPr>
            <w:r>
              <w:rPr>
                <w:rFonts w:hint="eastAsia" w:ascii="仿宋" w:hAnsi="仿宋" w:eastAsia="仿宋" w:cs="仿宋"/>
                <w:sz w:val="24"/>
                <w:szCs w:val="24"/>
              </w:rPr>
              <w:t>前提以完全满足</w:t>
            </w:r>
            <w:r>
              <w:rPr>
                <w:rFonts w:hint="eastAsia" w:ascii="仿宋" w:hAnsi="仿宋" w:eastAsia="仿宋" w:cs="仿宋"/>
                <w:sz w:val="24"/>
                <w:szCs w:val="24"/>
                <w:lang w:val="en-US" w:eastAsia="zh-CN"/>
              </w:rPr>
              <w:t>询比文件</w:t>
            </w:r>
            <w:r>
              <w:rPr>
                <w:rFonts w:hint="eastAsia" w:ascii="仿宋" w:hAnsi="仿宋" w:eastAsia="仿宋" w:cs="仿宋"/>
                <w:sz w:val="24"/>
                <w:szCs w:val="24"/>
              </w:rPr>
              <w:t>需求参数要求为基准，基准分</w:t>
            </w:r>
            <w:r>
              <w:rPr>
                <w:rFonts w:hint="eastAsia" w:ascii="仿宋" w:hAnsi="仿宋" w:eastAsia="仿宋" w:cs="仿宋"/>
                <w:sz w:val="24"/>
                <w:szCs w:val="24"/>
                <w:lang w:val="en-US" w:eastAsia="zh-CN"/>
              </w:rPr>
              <w:t>25</w:t>
            </w:r>
            <w:r>
              <w:rPr>
                <w:rFonts w:hint="eastAsia" w:ascii="仿宋" w:hAnsi="仿宋" w:eastAsia="仿宋" w:cs="仿宋"/>
                <w:sz w:val="24"/>
                <w:szCs w:val="24"/>
              </w:rPr>
              <w:t>分，响应文件参数与</w:t>
            </w:r>
            <w:r>
              <w:rPr>
                <w:rFonts w:hint="eastAsia" w:ascii="仿宋" w:hAnsi="仿宋" w:eastAsia="仿宋" w:cs="仿宋"/>
                <w:sz w:val="24"/>
                <w:szCs w:val="24"/>
                <w:lang w:val="en-US" w:eastAsia="zh-CN"/>
              </w:rPr>
              <w:t>询比文件</w:t>
            </w:r>
            <w:r>
              <w:rPr>
                <w:rFonts w:hint="eastAsia" w:ascii="仿宋" w:hAnsi="仿宋" w:eastAsia="仿宋" w:cs="仿宋"/>
                <w:sz w:val="24"/>
                <w:szCs w:val="24"/>
              </w:rPr>
              <w:t>需求参数比较，每有1项负偏离在基准分的基础上扣</w:t>
            </w:r>
            <w:r>
              <w:rPr>
                <w:rFonts w:hint="eastAsia" w:ascii="仿宋" w:hAnsi="仿宋" w:eastAsia="仿宋" w:cs="仿宋"/>
                <w:sz w:val="24"/>
                <w:szCs w:val="24"/>
                <w:lang w:val="en-US" w:eastAsia="zh-CN"/>
              </w:rPr>
              <w:t>2</w:t>
            </w:r>
            <w:r>
              <w:rPr>
                <w:rFonts w:hint="eastAsia" w:ascii="仿宋" w:hAnsi="仿宋" w:eastAsia="仿宋" w:cs="仿宋"/>
                <w:sz w:val="24"/>
                <w:szCs w:val="24"/>
              </w:rPr>
              <w:t>分，分数扣完为止。</w:t>
            </w:r>
          </w:p>
          <w:p w14:paraId="6720D4EB">
            <w:pPr>
              <w:jc w:val="left"/>
              <w:rPr>
                <w:rFonts w:hint="eastAsia" w:ascii="仿宋" w:hAnsi="仿宋" w:eastAsia="仿宋" w:cs="仿宋"/>
                <w:sz w:val="24"/>
                <w:szCs w:val="24"/>
                <w:lang w:val="en-US" w:eastAsia="en-US"/>
              </w:rPr>
            </w:pPr>
            <w:r>
              <w:rPr>
                <w:rFonts w:hint="eastAsia" w:ascii="仿宋" w:hAnsi="仿宋" w:eastAsia="仿宋" w:cs="仿宋"/>
                <w:sz w:val="24"/>
                <w:szCs w:val="24"/>
              </w:rPr>
              <w:t>依据</w:t>
            </w:r>
            <w:r>
              <w:rPr>
                <w:rFonts w:hint="eastAsia" w:ascii="仿宋" w:hAnsi="仿宋" w:eastAsia="仿宋" w:cs="仿宋"/>
                <w:sz w:val="24"/>
                <w:szCs w:val="24"/>
                <w:lang w:eastAsia="zh-CN"/>
              </w:rPr>
              <w:t>询比文件</w:t>
            </w:r>
            <w:r>
              <w:rPr>
                <w:rFonts w:hint="eastAsia" w:ascii="仿宋" w:hAnsi="仿宋" w:eastAsia="仿宋" w:cs="仿宋"/>
                <w:sz w:val="24"/>
                <w:szCs w:val="24"/>
              </w:rPr>
              <w:t>中所列产品技术参数偏离情况、</w:t>
            </w:r>
            <w:r>
              <w:rPr>
                <w:rFonts w:hint="eastAsia" w:ascii="仿宋" w:hAnsi="仿宋" w:eastAsia="仿宋" w:cs="仿宋"/>
                <w:sz w:val="24"/>
                <w:szCs w:val="24"/>
                <w:lang w:val="en-US" w:eastAsia="zh-CN"/>
              </w:rPr>
              <w:t>检测</w:t>
            </w:r>
            <w:r>
              <w:rPr>
                <w:rFonts w:hint="eastAsia" w:ascii="仿宋" w:hAnsi="仿宋" w:eastAsia="仿宋" w:cs="仿宋"/>
                <w:sz w:val="24"/>
                <w:szCs w:val="24"/>
              </w:rPr>
              <w:t>报告、产品宣传彩页等证明性材料进行综合评审。</w:t>
            </w:r>
          </w:p>
        </w:tc>
      </w:tr>
      <w:tr w14:paraId="1F2E26D4">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86" w:hRule="atLeast"/>
        </w:trPr>
        <w:tc>
          <w:tcPr>
            <w:tcW w:w="699" w:type="dxa"/>
            <w:vMerge w:val="continue"/>
            <w:vAlign w:val="center"/>
          </w:tcPr>
          <w:p w14:paraId="7B53E118">
            <w:pPr>
              <w:jc w:val="center"/>
              <w:rPr>
                <w:rFonts w:hint="eastAsia" w:ascii="仿宋" w:hAnsi="仿宋" w:eastAsia="仿宋" w:cs="仿宋"/>
                <w:sz w:val="24"/>
                <w:szCs w:val="24"/>
              </w:rPr>
            </w:pPr>
          </w:p>
        </w:tc>
        <w:tc>
          <w:tcPr>
            <w:tcW w:w="1018" w:type="dxa"/>
            <w:vMerge w:val="continue"/>
            <w:vAlign w:val="center"/>
          </w:tcPr>
          <w:p w14:paraId="0A132FEF">
            <w:pPr>
              <w:jc w:val="center"/>
              <w:rPr>
                <w:rFonts w:hint="eastAsia" w:ascii="仿宋" w:hAnsi="仿宋" w:eastAsia="仿宋" w:cs="仿宋"/>
                <w:sz w:val="24"/>
                <w:szCs w:val="24"/>
              </w:rPr>
            </w:pPr>
          </w:p>
        </w:tc>
        <w:tc>
          <w:tcPr>
            <w:tcW w:w="2327" w:type="dxa"/>
            <w:vAlign w:val="center"/>
          </w:tcPr>
          <w:p w14:paraId="0CF4FB82">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2、服务方案</w:t>
            </w:r>
          </w:p>
          <w:p w14:paraId="45C03292">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（满分15分）</w:t>
            </w:r>
          </w:p>
        </w:tc>
        <w:tc>
          <w:tcPr>
            <w:tcW w:w="5076" w:type="dxa"/>
            <w:vAlign w:val="center"/>
          </w:tcPr>
          <w:p w14:paraId="60162350">
            <w:p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第一档次：服务方案（包括供货配送方案、供货时间安排、应急方案）优于询比文件要求，供货安排清晰、具体、切实可行、科学规范、根据采购人及采购需求实际情况有很强的针对性，项目管理的进度计划完整、详细、贴切的，得11-15分；</w:t>
            </w:r>
          </w:p>
          <w:p w14:paraId="3F2CF21A">
            <w:p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第二档次：服务方案（包括供货配送方案、供货时间安排、应急方案）满足询比文件要求，主要内容完整、供货安排切实可行、有一定的针对性；项目管理的进度计划流程清晰可操作的，得6-10分；</w:t>
            </w:r>
          </w:p>
          <w:p w14:paraId="13B63DBF">
            <w:p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第三档次：服务方案（包括供货配送方案、供货时间安排、应急方案）基本满足询比文件要求，但与本项目实际情况不够贴切、无针对性，无项目管理的进度计划的，得1-5分;</w:t>
            </w:r>
          </w:p>
          <w:p w14:paraId="1F4300A4">
            <w:pPr>
              <w:jc w:val="left"/>
              <w:rPr>
                <w:rFonts w:hint="eastAsia" w:ascii="仿宋" w:hAnsi="仿宋" w:eastAsia="仿宋" w:cs="仿宋"/>
                <w:sz w:val="24"/>
                <w:szCs w:val="24"/>
                <w:lang w:val="en-US" w:eastAsia="en-US"/>
              </w:rPr>
            </w:pPr>
            <w:r>
              <w:rPr>
                <w:rFonts w:hint="eastAsia" w:ascii="仿宋" w:hAnsi="仿宋" w:eastAsia="仿宋" w:cs="仿宋"/>
                <w:sz w:val="24"/>
                <w:szCs w:val="24"/>
                <w:lang w:val="en-US" w:eastAsia="zh-CN"/>
              </w:rPr>
              <w:t>第四档次：服务方案未提供供货及时间计划安排的，得 0 分；</w:t>
            </w:r>
          </w:p>
        </w:tc>
      </w:tr>
      <w:tr w14:paraId="69AC651A">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18" w:hRule="atLeast"/>
        </w:trPr>
        <w:tc>
          <w:tcPr>
            <w:tcW w:w="699" w:type="dxa"/>
            <w:vMerge w:val="continue"/>
            <w:vAlign w:val="center"/>
          </w:tcPr>
          <w:p w14:paraId="1BB85098">
            <w:pPr>
              <w:jc w:val="center"/>
              <w:rPr>
                <w:rFonts w:hint="eastAsia" w:ascii="仿宋" w:hAnsi="仿宋" w:eastAsia="仿宋" w:cs="仿宋"/>
                <w:sz w:val="24"/>
                <w:szCs w:val="24"/>
              </w:rPr>
            </w:pPr>
          </w:p>
        </w:tc>
        <w:tc>
          <w:tcPr>
            <w:tcW w:w="1018" w:type="dxa"/>
            <w:vMerge w:val="continue"/>
            <w:vAlign w:val="center"/>
          </w:tcPr>
          <w:p w14:paraId="78C7B3B5">
            <w:pPr>
              <w:jc w:val="center"/>
              <w:rPr>
                <w:rFonts w:hint="eastAsia" w:ascii="仿宋" w:hAnsi="仿宋" w:eastAsia="仿宋" w:cs="仿宋"/>
                <w:sz w:val="24"/>
                <w:szCs w:val="24"/>
              </w:rPr>
            </w:pPr>
          </w:p>
        </w:tc>
        <w:tc>
          <w:tcPr>
            <w:tcW w:w="2327" w:type="dxa"/>
            <w:vAlign w:val="center"/>
          </w:tcPr>
          <w:p w14:paraId="13798BC1">
            <w:pPr>
              <w:jc w:val="center"/>
              <w:rPr>
                <w:rFonts w:hint="eastAsia" w:ascii="仿宋" w:hAnsi="仿宋" w:eastAsia="仿宋" w:cs="仿宋"/>
                <w:sz w:val="24"/>
                <w:szCs w:val="24"/>
              </w:rPr>
            </w:pPr>
            <w:r>
              <w:rPr>
                <w:rFonts w:hint="eastAsia" w:ascii="仿宋" w:hAnsi="仿宋" w:eastAsia="仿宋" w:cs="仿宋"/>
                <w:sz w:val="24"/>
                <w:szCs w:val="24"/>
                <w:lang w:val="en-US" w:eastAsia="zh-CN"/>
              </w:rPr>
              <w:t>3、产</w:t>
            </w:r>
            <w:r>
              <w:rPr>
                <w:rFonts w:hint="eastAsia" w:ascii="仿宋" w:hAnsi="仿宋" w:eastAsia="仿宋" w:cs="仿宋"/>
                <w:sz w:val="24"/>
                <w:szCs w:val="24"/>
              </w:rPr>
              <w:t>品质量承诺及保证措施</w:t>
            </w:r>
          </w:p>
          <w:p w14:paraId="51EB9043">
            <w:pPr>
              <w:jc w:val="center"/>
              <w:rPr>
                <w:rFonts w:hint="eastAsia" w:ascii="仿宋" w:hAnsi="仿宋" w:eastAsia="仿宋" w:cs="仿宋"/>
                <w:sz w:val="24"/>
                <w:szCs w:val="24"/>
                <w:lang w:val="en-US" w:eastAsia="en-US"/>
              </w:rPr>
            </w:pPr>
            <w:r>
              <w:rPr>
                <w:rFonts w:hint="eastAsia" w:ascii="仿宋" w:hAnsi="仿宋" w:eastAsia="仿宋" w:cs="仿宋"/>
                <w:sz w:val="24"/>
                <w:szCs w:val="24"/>
              </w:rPr>
              <w:t>（满分</w:t>
            </w:r>
            <w:r>
              <w:rPr>
                <w:rFonts w:hint="eastAsia" w:ascii="仿宋" w:hAnsi="仿宋" w:eastAsia="仿宋" w:cs="仿宋"/>
                <w:sz w:val="24"/>
                <w:szCs w:val="24"/>
                <w:lang w:val="en-US" w:eastAsia="zh-CN"/>
              </w:rPr>
              <w:t>15</w:t>
            </w:r>
            <w:r>
              <w:rPr>
                <w:rFonts w:hint="eastAsia" w:ascii="仿宋" w:hAnsi="仿宋" w:eastAsia="仿宋" w:cs="仿宋"/>
                <w:sz w:val="24"/>
                <w:szCs w:val="24"/>
              </w:rPr>
              <w:t>分）</w:t>
            </w:r>
          </w:p>
        </w:tc>
        <w:tc>
          <w:tcPr>
            <w:tcW w:w="5076" w:type="dxa"/>
            <w:vAlign w:val="center"/>
          </w:tcPr>
          <w:p w14:paraId="639F6161">
            <w:pPr>
              <w:jc w:val="left"/>
              <w:rPr>
                <w:rFonts w:hint="eastAsia" w:ascii="仿宋" w:hAnsi="仿宋" w:eastAsia="仿宋" w:cs="仿宋"/>
                <w:sz w:val="24"/>
                <w:szCs w:val="24"/>
              </w:rPr>
            </w:pPr>
            <w:r>
              <w:rPr>
                <w:rFonts w:hint="eastAsia" w:ascii="仿宋" w:hAnsi="仿宋" w:eastAsia="仿宋" w:cs="仿宋"/>
                <w:sz w:val="24"/>
                <w:szCs w:val="24"/>
              </w:rPr>
              <w:t>第一档次：产品质量承诺内容完整、详细、具体、实际可行，与采购需求贴切有针对性，对产品质量有具体、详细、实际可履行的保证措施及处罚措施的</w:t>
            </w:r>
            <w:r>
              <w:rPr>
                <w:rFonts w:hint="eastAsia" w:ascii="仿宋" w:hAnsi="仿宋" w:eastAsia="仿宋" w:cs="仿宋"/>
                <w:sz w:val="24"/>
                <w:szCs w:val="24"/>
                <w:lang w:eastAsia="zh-CN"/>
              </w:rPr>
              <w:t>，</w:t>
            </w:r>
            <w:r>
              <w:rPr>
                <w:rFonts w:hint="eastAsia" w:ascii="仿宋" w:hAnsi="仿宋" w:eastAsia="仿宋" w:cs="仿宋"/>
                <w:sz w:val="24"/>
                <w:szCs w:val="24"/>
              </w:rPr>
              <w:t>得</w:t>
            </w:r>
            <w:r>
              <w:rPr>
                <w:rFonts w:hint="eastAsia" w:ascii="仿宋" w:hAnsi="仿宋" w:eastAsia="仿宋" w:cs="仿宋"/>
                <w:sz w:val="24"/>
                <w:szCs w:val="24"/>
                <w:lang w:val="en-US" w:eastAsia="zh-CN"/>
              </w:rPr>
              <w:t>11-15</w:t>
            </w:r>
            <w:r>
              <w:rPr>
                <w:rFonts w:hint="eastAsia" w:ascii="仿宋" w:hAnsi="仿宋" w:eastAsia="仿宋" w:cs="仿宋"/>
                <w:sz w:val="24"/>
                <w:szCs w:val="24"/>
              </w:rPr>
              <w:t>分；</w:t>
            </w:r>
          </w:p>
          <w:p w14:paraId="05D99CBF">
            <w:pPr>
              <w:jc w:val="left"/>
              <w:rPr>
                <w:rFonts w:hint="eastAsia" w:ascii="仿宋" w:hAnsi="仿宋" w:eastAsia="仿宋" w:cs="仿宋"/>
                <w:sz w:val="24"/>
                <w:szCs w:val="24"/>
              </w:rPr>
            </w:pPr>
            <w:r>
              <w:rPr>
                <w:rFonts w:hint="eastAsia" w:ascii="仿宋" w:hAnsi="仿宋" w:eastAsia="仿宋" w:cs="仿宋"/>
                <w:sz w:val="24"/>
                <w:szCs w:val="24"/>
              </w:rPr>
              <w:t>第二档次：产品质量承诺主要内容完整、有针对性，对产品质量有简单但能满足采购需求的保证措施及处罚措施的</w:t>
            </w:r>
            <w:r>
              <w:rPr>
                <w:rFonts w:hint="eastAsia" w:ascii="仿宋" w:hAnsi="仿宋" w:eastAsia="仿宋" w:cs="仿宋"/>
                <w:sz w:val="24"/>
                <w:szCs w:val="24"/>
                <w:lang w:eastAsia="zh-CN"/>
              </w:rPr>
              <w:t>，</w:t>
            </w:r>
            <w:r>
              <w:rPr>
                <w:rFonts w:hint="eastAsia" w:ascii="仿宋" w:hAnsi="仿宋" w:eastAsia="仿宋" w:cs="仿宋"/>
                <w:sz w:val="24"/>
                <w:szCs w:val="24"/>
              </w:rPr>
              <w:t>得</w:t>
            </w:r>
            <w:r>
              <w:rPr>
                <w:rFonts w:hint="eastAsia" w:ascii="仿宋" w:hAnsi="仿宋" w:eastAsia="仿宋" w:cs="仿宋"/>
                <w:sz w:val="24"/>
                <w:szCs w:val="24"/>
                <w:lang w:val="en-US" w:eastAsia="zh-CN"/>
              </w:rPr>
              <w:t>6-10</w:t>
            </w:r>
            <w:r>
              <w:rPr>
                <w:rFonts w:hint="eastAsia" w:ascii="仿宋" w:hAnsi="仿宋" w:eastAsia="仿宋" w:cs="仿宋"/>
                <w:sz w:val="24"/>
                <w:szCs w:val="24"/>
              </w:rPr>
              <w:t>分；</w:t>
            </w:r>
          </w:p>
          <w:p w14:paraId="2AFFAF95">
            <w:pPr>
              <w:jc w:val="left"/>
              <w:rPr>
                <w:rFonts w:hint="eastAsia" w:ascii="仿宋" w:hAnsi="仿宋" w:eastAsia="仿宋" w:cs="仿宋"/>
                <w:sz w:val="24"/>
                <w:szCs w:val="24"/>
              </w:rPr>
            </w:pPr>
            <w:r>
              <w:rPr>
                <w:rFonts w:hint="eastAsia" w:ascii="仿宋" w:hAnsi="仿宋" w:eastAsia="仿宋" w:cs="仿宋"/>
                <w:sz w:val="24"/>
                <w:szCs w:val="24"/>
              </w:rPr>
              <w:t>第三档次：产品质量承诺内容错略或模糊，不具体，对产品质量有保证措施及处罚措施，但难以实际履行或不能满足采购需求的</w:t>
            </w:r>
            <w:r>
              <w:rPr>
                <w:rFonts w:hint="eastAsia" w:ascii="仿宋" w:hAnsi="仿宋" w:eastAsia="仿宋" w:cs="仿宋"/>
                <w:sz w:val="24"/>
                <w:szCs w:val="24"/>
                <w:lang w:eastAsia="zh-CN"/>
              </w:rPr>
              <w:t>，</w:t>
            </w:r>
            <w:r>
              <w:rPr>
                <w:rFonts w:hint="eastAsia" w:ascii="仿宋" w:hAnsi="仿宋" w:eastAsia="仿宋" w:cs="仿宋"/>
                <w:sz w:val="24"/>
                <w:szCs w:val="24"/>
              </w:rPr>
              <w:t>得</w:t>
            </w:r>
            <w:r>
              <w:rPr>
                <w:rFonts w:hint="eastAsia" w:ascii="仿宋" w:hAnsi="仿宋" w:eastAsia="仿宋" w:cs="仿宋"/>
                <w:sz w:val="24"/>
                <w:szCs w:val="24"/>
                <w:lang w:val="en-US" w:eastAsia="zh-CN"/>
              </w:rPr>
              <w:t>1-5</w:t>
            </w:r>
            <w:r>
              <w:rPr>
                <w:rFonts w:hint="eastAsia" w:ascii="仿宋" w:hAnsi="仿宋" w:eastAsia="仿宋" w:cs="仿宋"/>
                <w:sz w:val="24"/>
                <w:szCs w:val="24"/>
              </w:rPr>
              <w:t>分；</w:t>
            </w:r>
          </w:p>
          <w:p w14:paraId="5C8B26E8">
            <w:pPr>
              <w:jc w:val="left"/>
              <w:rPr>
                <w:rFonts w:hint="eastAsia" w:ascii="仿宋" w:hAnsi="仿宋" w:eastAsia="仿宋" w:cs="仿宋"/>
                <w:sz w:val="24"/>
                <w:szCs w:val="24"/>
                <w:lang w:val="en-US" w:eastAsia="en-US"/>
              </w:rPr>
            </w:pPr>
            <w:r>
              <w:rPr>
                <w:rFonts w:hint="eastAsia" w:ascii="仿宋" w:hAnsi="仿宋" w:eastAsia="仿宋" w:cs="仿宋"/>
                <w:sz w:val="24"/>
                <w:szCs w:val="24"/>
              </w:rPr>
              <w:t>第四档次：未提供产品质量承诺及保证措施的</w:t>
            </w:r>
            <w:r>
              <w:rPr>
                <w:rFonts w:hint="eastAsia" w:ascii="仿宋" w:hAnsi="仿宋" w:eastAsia="仿宋" w:cs="仿宋"/>
                <w:sz w:val="24"/>
                <w:szCs w:val="24"/>
                <w:lang w:eastAsia="zh-CN"/>
              </w:rPr>
              <w:t>，</w:t>
            </w:r>
            <w:r>
              <w:rPr>
                <w:rFonts w:hint="eastAsia" w:ascii="仿宋" w:hAnsi="仿宋" w:eastAsia="仿宋" w:cs="仿宋"/>
                <w:sz w:val="24"/>
                <w:szCs w:val="24"/>
              </w:rPr>
              <w:t>得</w:t>
            </w:r>
            <w:r>
              <w:rPr>
                <w:rFonts w:hint="eastAsia" w:ascii="仿宋" w:hAnsi="仿宋" w:eastAsia="仿宋" w:cs="仿宋"/>
                <w:sz w:val="24"/>
                <w:szCs w:val="24"/>
                <w:lang w:val="en-US" w:eastAsia="zh-CN"/>
              </w:rPr>
              <w:t>0</w:t>
            </w:r>
            <w:r>
              <w:rPr>
                <w:rFonts w:hint="eastAsia" w:ascii="仿宋" w:hAnsi="仿宋" w:eastAsia="仿宋" w:cs="仿宋"/>
                <w:sz w:val="24"/>
                <w:szCs w:val="24"/>
              </w:rPr>
              <w:t>分。</w:t>
            </w:r>
          </w:p>
        </w:tc>
      </w:tr>
      <w:tr w14:paraId="46DF9241">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8" w:hRule="atLeast"/>
        </w:trPr>
        <w:tc>
          <w:tcPr>
            <w:tcW w:w="699" w:type="dxa"/>
            <w:vMerge w:val="continue"/>
            <w:vAlign w:val="center"/>
          </w:tcPr>
          <w:p w14:paraId="3AD5B205">
            <w:pPr>
              <w:jc w:val="center"/>
              <w:rPr>
                <w:rFonts w:hint="eastAsia" w:ascii="仿宋" w:hAnsi="仿宋" w:eastAsia="仿宋" w:cs="仿宋"/>
                <w:sz w:val="24"/>
                <w:szCs w:val="24"/>
              </w:rPr>
            </w:pPr>
          </w:p>
        </w:tc>
        <w:tc>
          <w:tcPr>
            <w:tcW w:w="1018" w:type="dxa"/>
            <w:vMerge w:val="continue"/>
            <w:vAlign w:val="center"/>
          </w:tcPr>
          <w:p w14:paraId="1DD0F1D5">
            <w:pPr>
              <w:jc w:val="center"/>
              <w:rPr>
                <w:rFonts w:hint="eastAsia" w:ascii="仿宋" w:hAnsi="仿宋" w:eastAsia="仿宋" w:cs="仿宋"/>
                <w:sz w:val="24"/>
                <w:szCs w:val="24"/>
              </w:rPr>
            </w:pPr>
          </w:p>
        </w:tc>
        <w:tc>
          <w:tcPr>
            <w:tcW w:w="2327" w:type="dxa"/>
            <w:vAlign w:val="center"/>
          </w:tcPr>
          <w:p w14:paraId="1155C837">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4、售后服务方案</w:t>
            </w:r>
          </w:p>
          <w:p w14:paraId="02B1575C">
            <w:pPr>
              <w:jc w:val="center"/>
              <w:rPr>
                <w:rFonts w:hint="eastAsia" w:ascii="仿宋" w:hAnsi="仿宋" w:eastAsia="仿宋" w:cs="仿宋"/>
                <w:sz w:val="24"/>
                <w:szCs w:val="24"/>
                <w:lang w:val="en-US" w:eastAsia="zh-CN"/>
              </w:rPr>
            </w:pPr>
            <w:r>
              <w:rPr>
                <w:rFonts w:hint="eastAsia" w:ascii="仿宋" w:hAnsi="仿宋" w:eastAsia="仿宋" w:cs="仿宋"/>
                <w:sz w:val="24"/>
                <w:szCs w:val="24"/>
              </w:rPr>
              <w:t>（满分</w:t>
            </w:r>
            <w:r>
              <w:rPr>
                <w:rFonts w:hint="eastAsia" w:ascii="仿宋" w:hAnsi="仿宋" w:eastAsia="仿宋" w:cs="仿宋"/>
                <w:sz w:val="24"/>
                <w:szCs w:val="24"/>
                <w:lang w:val="en-US" w:eastAsia="zh-CN"/>
              </w:rPr>
              <w:t>10</w:t>
            </w:r>
            <w:r>
              <w:rPr>
                <w:rFonts w:hint="eastAsia" w:ascii="仿宋" w:hAnsi="仿宋" w:eastAsia="仿宋" w:cs="仿宋"/>
                <w:sz w:val="24"/>
                <w:szCs w:val="24"/>
              </w:rPr>
              <w:t>分）</w:t>
            </w:r>
          </w:p>
        </w:tc>
        <w:tc>
          <w:tcPr>
            <w:tcW w:w="5076" w:type="dxa"/>
            <w:vAlign w:val="center"/>
          </w:tcPr>
          <w:p w14:paraId="01E1B351">
            <w:pPr>
              <w:jc w:val="left"/>
              <w:rPr>
                <w:rFonts w:hint="eastAsia" w:ascii="仿宋" w:hAnsi="仿宋" w:eastAsia="仿宋" w:cs="仿宋"/>
                <w:sz w:val="24"/>
                <w:szCs w:val="24"/>
                <w:lang w:val="en-US" w:eastAsia="en-US"/>
              </w:rPr>
            </w:pPr>
            <w:r>
              <w:rPr>
                <w:rFonts w:hint="eastAsia" w:ascii="仿宋" w:hAnsi="仿宋" w:eastAsia="仿宋" w:cs="仿宋"/>
                <w:sz w:val="24"/>
                <w:szCs w:val="24"/>
                <w:lang w:val="en-US" w:eastAsia="en-US"/>
              </w:rPr>
              <w:t>第一档次：售后服务能力强，售后服务方案、人员培训方案、承诺及保证完善具体，针对性强</w:t>
            </w:r>
            <w:r>
              <w:rPr>
                <w:rFonts w:hint="eastAsia" w:ascii="仿宋" w:hAnsi="仿宋" w:eastAsia="仿宋" w:cs="仿宋"/>
                <w:sz w:val="24"/>
                <w:szCs w:val="24"/>
                <w:lang w:val="en-US" w:eastAsia="zh-CN"/>
              </w:rPr>
              <w:t>的，</w:t>
            </w:r>
            <w:r>
              <w:rPr>
                <w:rFonts w:hint="eastAsia" w:ascii="仿宋" w:hAnsi="仿宋" w:eastAsia="仿宋" w:cs="仿宋"/>
                <w:sz w:val="24"/>
                <w:szCs w:val="24"/>
              </w:rPr>
              <w:t>得</w:t>
            </w:r>
            <w:r>
              <w:rPr>
                <w:rFonts w:hint="eastAsia" w:ascii="仿宋" w:hAnsi="仿宋" w:eastAsia="仿宋" w:cs="仿宋"/>
                <w:sz w:val="24"/>
                <w:szCs w:val="24"/>
                <w:lang w:val="en-US" w:eastAsia="zh-CN"/>
              </w:rPr>
              <w:t>7-10</w:t>
            </w:r>
            <w:r>
              <w:rPr>
                <w:rFonts w:hint="eastAsia" w:ascii="仿宋" w:hAnsi="仿宋" w:eastAsia="仿宋" w:cs="仿宋"/>
                <w:sz w:val="24"/>
                <w:szCs w:val="24"/>
              </w:rPr>
              <w:t>分</w:t>
            </w:r>
            <w:r>
              <w:rPr>
                <w:rFonts w:hint="eastAsia" w:ascii="仿宋" w:hAnsi="仿宋" w:eastAsia="仿宋" w:cs="仿宋"/>
                <w:sz w:val="24"/>
                <w:szCs w:val="24"/>
                <w:lang w:val="en-US" w:eastAsia="en-US"/>
              </w:rPr>
              <w:t>；</w:t>
            </w:r>
          </w:p>
          <w:p w14:paraId="7DDDF4BB">
            <w:pPr>
              <w:jc w:val="left"/>
              <w:rPr>
                <w:rFonts w:hint="eastAsia" w:ascii="仿宋" w:hAnsi="仿宋" w:eastAsia="仿宋" w:cs="仿宋"/>
                <w:sz w:val="24"/>
                <w:szCs w:val="24"/>
                <w:lang w:val="en-US" w:eastAsia="en-US"/>
              </w:rPr>
            </w:pPr>
            <w:r>
              <w:rPr>
                <w:rFonts w:hint="eastAsia" w:ascii="仿宋" w:hAnsi="仿宋" w:eastAsia="仿宋" w:cs="仿宋"/>
                <w:sz w:val="24"/>
                <w:szCs w:val="24"/>
                <w:lang w:val="en-US" w:eastAsia="en-US"/>
              </w:rPr>
              <w:t>第二档次：售后服务能力强，售后服务方案、人员培训方案、承诺及保证具体可行，有一定针对性</w:t>
            </w:r>
            <w:r>
              <w:rPr>
                <w:rFonts w:hint="eastAsia" w:ascii="仿宋" w:hAnsi="仿宋" w:eastAsia="仿宋" w:cs="仿宋"/>
                <w:sz w:val="24"/>
                <w:szCs w:val="24"/>
              </w:rPr>
              <w:t>的</w:t>
            </w:r>
            <w:r>
              <w:rPr>
                <w:rFonts w:hint="eastAsia" w:ascii="仿宋" w:hAnsi="仿宋" w:eastAsia="仿宋" w:cs="仿宋"/>
                <w:sz w:val="24"/>
                <w:szCs w:val="24"/>
                <w:lang w:eastAsia="zh-CN"/>
              </w:rPr>
              <w:t>，</w:t>
            </w:r>
            <w:r>
              <w:rPr>
                <w:rFonts w:hint="eastAsia" w:ascii="仿宋" w:hAnsi="仿宋" w:eastAsia="仿宋" w:cs="仿宋"/>
                <w:sz w:val="24"/>
                <w:szCs w:val="24"/>
              </w:rPr>
              <w:t>得</w:t>
            </w:r>
            <w:r>
              <w:rPr>
                <w:rFonts w:hint="eastAsia" w:ascii="仿宋" w:hAnsi="仿宋" w:eastAsia="仿宋" w:cs="仿宋"/>
                <w:sz w:val="24"/>
                <w:szCs w:val="24"/>
                <w:lang w:val="en-US" w:eastAsia="zh-CN"/>
              </w:rPr>
              <w:t>4-6</w:t>
            </w:r>
            <w:r>
              <w:rPr>
                <w:rFonts w:hint="eastAsia" w:ascii="仿宋" w:hAnsi="仿宋" w:eastAsia="仿宋" w:cs="仿宋"/>
                <w:sz w:val="24"/>
                <w:szCs w:val="24"/>
              </w:rPr>
              <w:t>分</w:t>
            </w:r>
            <w:r>
              <w:rPr>
                <w:rFonts w:hint="eastAsia" w:ascii="仿宋" w:hAnsi="仿宋" w:eastAsia="仿宋" w:cs="仿宋"/>
                <w:sz w:val="24"/>
                <w:szCs w:val="24"/>
                <w:lang w:val="en-US" w:eastAsia="en-US"/>
              </w:rPr>
              <w:t>；</w:t>
            </w:r>
          </w:p>
          <w:p w14:paraId="3171A30E">
            <w:pPr>
              <w:jc w:val="left"/>
              <w:rPr>
                <w:rFonts w:hint="eastAsia" w:ascii="仿宋" w:hAnsi="仿宋" w:eastAsia="仿宋" w:cs="仿宋"/>
                <w:sz w:val="24"/>
                <w:szCs w:val="24"/>
                <w:lang w:val="en-US" w:eastAsia="en-US"/>
              </w:rPr>
            </w:pPr>
            <w:r>
              <w:rPr>
                <w:rFonts w:hint="eastAsia" w:ascii="仿宋" w:hAnsi="仿宋" w:eastAsia="仿宋" w:cs="仿宋"/>
                <w:sz w:val="24"/>
                <w:szCs w:val="24"/>
                <w:lang w:val="en-US" w:eastAsia="en-US"/>
              </w:rPr>
              <w:t>第三档次：售后服务能力强，售后服务方案、人员培训方案、承诺及保证可行性较差</w:t>
            </w:r>
            <w:r>
              <w:rPr>
                <w:rFonts w:hint="eastAsia" w:ascii="仿宋" w:hAnsi="仿宋" w:eastAsia="仿宋" w:cs="仿宋"/>
                <w:sz w:val="24"/>
                <w:szCs w:val="24"/>
                <w:lang w:eastAsia="zh-CN"/>
              </w:rPr>
              <w:t>，</w:t>
            </w:r>
            <w:r>
              <w:rPr>
                <w:rFonts w:hint="eastAsia" w:ascii="仿宋" w:hAnsi="仿宋" w:eastAsia="仿宋" w:cs="仿宋"/>
                <w:sz w:val="24"/>
                <w:szCs w:val="24"/>
              </w:rPr>
              <w:t>得</w:t>
            </w:r>
            <w:r>
              <w:rPr>
                <w:rFonts w:hint="eastAsia" w:ascii="仿宋" w:hAnsi="仿宋" w:eastAsia="仿宋" w:cs="仿宋"/>
                <w:sz w:val="24"/>
                <w:szCs w:val="24"/>
                <w:lang w:val="en-US" w:eastAsia="zh-CN"/>
              </w:rPr>
              <w:t>1-3</w:t>
            </w:r>
            <w:r>
              <w:rPr>
                <w:rFonts w:hint="eastAsia" w:ascii="仿宋" w:hAnsi="仿宋" w:eastAsia="仿宋" w:cs="仿宋"/>
                <w:sz w:val="24"/>
                <w:szCs w:val="24"/>
              </w:rPr>
              <w:t>分</w:t>
            </w:r>
            <w:r>
              <w:rPr>
                <w:rFonts w:hint="eastAsia" w:ascii="仿宋" w:hAnsi="仿宋" w:eastAsia="仿宋" w:cs="仿宋"/>
                <w:sz w:val="24"/>
                <w:szCs w:val="24"/>
                <w:lang w:val="en-US" w:eastAsia="en-US"/>
              </w:rPr>
              <w:t>；</w:t>
            </w:r>
          </w:p>
          <w:p w14:paraId="2A87CAC5">
            <w:pPr>
              <w:jc w:val="left"/>
              <w:rPr>
                <w:rFonts w:hint="eastAsia" w:ascii="仿宋" w:hAnsi="仿宋" w:eastAsia="仿宋" w:cs="仿宋"/>
                <w:sz w:val="24"/>
                <w:szCs w:val="24"/>
                <w:lang w:val="en-US" w:eastAsia="en-US"/>
              </w:rPr>
            </w:pPr>
            <w:r>
              <w:rPr>
                <w:rFonts w:hint="eastAsia" w:ascii="仿宋" w:hAnsi="仿宋" w:eastAsia="仿宋" w:cs="仿宋"/>
                <w:sz w:val="24"/>
                <w:szCs w:val="24"/>
                <w:lang w:val="en-US" w:eastAsia="en-US"/>
              </w:rPr>
              <w:t>第四档次：</w:t>
            </w:r>
            <w:r>
              <w:rPr>
                <w:rFonts w:hint="eastAsia" w:ascii="仿宋" w:hAnsi="仿宋" w:eastAsia="仿宋" w:cs="仿宋"/>
                <w:sz w:val="24"/>
                <w:szCs w:val="24"/>
              </w:rPr>
              <w:t>未提供</w:t>
            </w:r>
            <w:r>
              <w:rPr>
                <w:rFonts w:hint="eastAsia" w:ascii="仿宋" w:hAnsi="仿宋" w:eastAsia="仿宋" w:cs="仿宋"/>
                <w:sz w:val="24"/>
                <w:szCs w:val="24"/>
                <w:lang w:val="en-US" w:eastAsia="zh-CN"/>
              </w:rPr>
              <w:t>售后服务方案</w:t>
            </w:r>
            <w:r>
              <w:rPr>
                <w:rFonts w:hint="eastAsia" w:ascii="仿宋" w:hAnsi="仿宋" w:eastAsia="仿宋" w:cs="仿宋"/>
                <w:sz w:val="24"/>
                <w:szCs w:val="24"/>
              </w:rPr>
              <w:t>的</w:t>
            </w:r>
            <w:r>
              <w:rPr>
                <w:rFonts w:hint="eastAsia" w:ascii="仿宋" w:hAnsi="仿宋" w:eastAsia="仿宋" w:cs="仿宋"/>
                <w:sz w:val="24"/>
                <w:szCs w:val="24"/>
                <w:lang w:eastAsia="zh-CN"/>
              </w:rPr>
              <w:t>，</w:t>
            </w:r>
            <w:r>
              <w:rPr>
                <w:rFonts w:hint="eastAsia" w:ascii="仿宋" w:hAnsi="仿宋" w:eastAsia="仿宋" w:cs="仿宋"/>
                <w:sz w:val="24"/>
                <w:szCs w:val="24"/>
              </w:rPr>
              <w:t>得</w:t>
            </w:r>
            <w:r>
              <w:rPr>
                <w:rFonts w:hint="eastAsia" w:ascii="仿宋" w:hAnsi="仿宋" w:eastAsia="仿宋" w:cs="仿宋"/>
                <w:sz w:val="24"/>
                <w:szCs w:val="24"/>
                <w:lang w:val="en-US" w:eastAsia="zh-CN"/>
              </w:rPr>
              <w:t>0</w:t>
            </w:r>
            <w:r>
              <w:rPr>
                <w:rFonts w:hint="eastAsia" w:ascii="仿宋" w:hAnsi="仿宋" w:eastAsia="仿宋" w:cs="仿宋"/>
                <w:sz w:val="24"/>
                <w:szCs w:val="24"/>
              </w:rPr>
              <w:t>分</w:t>
            </w:r>
          </w:p>
        </w:tc>
      </w:tr>
      <w:tr w14:paraId="2C2BE34E">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30" w:hRule="atLeast"/>
        </w:trPr>
        <w:tc>
          <w:tcPr>
            <w:tcW w:w="699" w:type="dxa"/>
            <w:vMerge w:val="continue"/>
            <w:vAlign w:val="center"/>
          </w:tcPr>
          <w:p w14:paraId="680DDE23">
            <w:pPr>
              <w:jc w:val="center"/>
              <w:rPr>
                <w:rFonts w:hint="eastAsia" w:ascii="仿宋" w:hAnsi="仿宋" w:eastAsia="仿宋" w:cs="仿宋"/>
                <w:sz w:val="24"/>
                <w:szCs w:val="24"/>
              </w:rPr>
            </w:pPr>
          </w:p>
        </w:tc>
        <w:tc>
          <w:tcPr>
            <w:tcW w:w="1018" w:type="dxa"/>
            <w:vMerge w:val="continue"/>
            <w:vAlign w:val="center"/>
          </w:tcPr>
          <w:p w14:paraId="6C19BAC0">
            <w:pPr>
              <w:jc w:val="center"/>
              <w:rPr>
                <w:rFonts w:hint="eastAsia" w:ascii="仿宋" w:hAnsi="仿宋" w:eastAsia="仿宋" w:cs="仿宋"/>
                <w:sz w:val="24"/>
                <w:szCs w:val="24"/>
              </w:rPr>
            </w:pPr>
          </w:p>
        </w:tc>
        <w:tc>
          <w:tcPr>
            <w:tcW w:w="2327" w:type="dxa"/>
            <w:vAlign w:val="center"/>
          </w:tcPr>
          <w:p w14:paraId="300986D0">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5、</w:t>
            </w:r>
            <w:r>
              <w:rPr>
                <w:rFonts w:hint="eastAsia" w:ascii="仿宋" w:hAnsi="仿宋" w:eastAsia="仿宋" w:cs="仿宋"/>
                <w:sz w:val="24"/>
                <w:szCs w:val="24"/>
                <w:lang w:eastAsia="zh-CN"/>
              </w:rPr>
              <w:t>业绩</w:t>
            </w:r>
          </w:p>
          <w:p w14:paraId="3EA1631D">
            <w:pPr>
              <w:jc w:val="center"/>
              <w:rPr>
                <w:rFonts w:hint="eastAsia" w:ascii="仿宋" w:hAnsi="仿宋" w:eastAsia="仿宋" w:cs="仿宋"/>
                <w:sz w:val="24"/>
                <w:szCs w:val="24"/>
              </w:rPr>
            </w:pPr>
            <w:r>
              <w:rPr>
                <w:rFonts w:hint="eastAsia" w:ascii="仿宋" w:hAnsi="仿宋" w:eastAsia="仿宋" w:cs="仿宋"/>
                <w:sz w:val="24"/>
                <w:szCs w:val="24"/>
              </w:rPr>
              <w:t>（满分</w:t>
            </w:r>
            <w:r>
              <w:rPr>
                <w:rFonts w:hint="eastAsia" w:ascii="仿宋" w:hAnsi="仿宋" w:eastAsia="仿宋" w:cs="仿宋"/>
                <w:sz w:val="24"/>
                <w:szCs w:val="24"/>
                <w:lang w:val="en-US" w:eastAsia="zh-CN"/>
              </w:rPr>
              <w:t>5</w:t>
            </w:r>
            <w:r>
              <w:rPr>
                <w:rFonts w:hint="eastAsia" w:ascii="仿宋" w:hAnsi="仿宋" w:eastAsia="仿宋" w:cs="仿宋"/>
                <w:sz w:val="24"/>
                <w:szCs w:val="24"/>
              </w:rPr>
              <w:t>分）</w:t>
            </w:r>
          </w:p>
        </w:tc>
        <w:tc>
          <w:tcPr>
            <w:tcW w:w="5076" w:type="dxa"/>
            <w:vAlign w:val="center"/>
          </w:tcPr>
          <w:p w14:paraId="3880CD29">
            <w:pPr>
              <w:jc w:val="left"/>
              <w:rPr>
                <w:rFonts w:hint="eastAsia" w:ascii="仿宋" w:hAnsi="仿宋" w:eastAsia="仿宋" w:cs="仿宋"/>
                <w:sz w:val="24"/>
                <w:szCs w:val="24"/>
              </w:rPr>
            </w:pPr>
            <w:r>
              <w:rPr>
                <w:rFonts w:hint="eastAsia" w:ascii="仿宋" w:hAnsi="仿宋" w:eastAsia="仿宋" w:cs="仿宋"/>
                <w:sz w:val="24"/>
                <w:szCs w:val="24"/>
                <w:lang w:val="en-US" w:eastAsia="zh-CN"/>
              </w:rPr>
              <w:t>根据供应商提供的近三年以来（2021年至今）类似项目业绩情况进行评审。 提供1个得2分，每增加 1 个类似项目业绩得 1 分，满分得4分。</w:t>
            </w:r>
          </w:p>
          <w:p w14:paraId="6133E000">
            <w:p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注：响应文件中须提供业绩列表及相对应的业绩证明材料，业绩证明材料为合同书复印件</w:t>
            </w:r>
          </w:p>
          <w:p w14:paraId="02F960A3">
            <w:pPr>
              <w:jc w:val="left"/>
              <w:rPr>
                <w:rFonts w:hint="eastAsia" w:ascii="仿宋" w:hAnsi="仿宋" w:eastAsia="仿宋" w:cs="仿宋"/>
                <w:sz w:val="24"/>
                <w:szCs w:val="24"/>
              </w:rPr>
            </w:pPr>
            <w:r>
              <w:rPr>
                <w:rFonts w:hint="eastAsia" w:ascii="仿宋" w:hAnsi="仿宋" w:eastAsia="仿宋" w:cs="仿宋"/>
                <w:sz w:val="24"/>
                <w:szCs w:val="24"/>
                <w:lang w:val="en-US" w:eastAsia="zh-CN"/>
              </w:rPr>
              <w:t>（复印件必须文字、公章、签字清晰可见）。</w:t>
            </w:r>
          </w:p>
        </w:tc>
      </w:tr>
    </w:tbl>
    <w:p w14:paraId="1489541B">
      <w:pPr>
        <w:rPr>
          <w:rFonts w:hint="eastAsia" w:ascii="仿宋" w:hAnsi="仿宋" w:eastAsia="仿宋" w:cs="仿宋"/>
          <w:sz w:val="24"/>
          <w:szCs w:val="24"/>
        </w:rPr>
      </w:pPr>
    </w:p>
    <w:p w14:paraId="0C5B66E5">
      <w:pPr>
        <w:keepNext w:val="0"/>
        <w:keepLines w:val="0"/>
        <w:pageBreakBefore w:val="0"/>
        <w:widowControl/>
        <w:kinsoku w:val="0"/>
        <w:wordWrap/>
        <w:overflowPunct/>
        <w:topLinePunct w:val="0"/>
        <w:autoSpaceDE w:val="0"/>
        <w:autoSpaceDN w:val="0"/>
        <w:bidi w:val="0"/>
        <w:adjustRightInd w:val="0"/>
        <w:snapToGrid w:val="0"/>
        <w:spacing w:before="157" w:beforeLines="50" w:after="157" w:afterLines="50"/>
        <w:jc w:val="both"/>
        <w:textAlignment w:val="baseline"/>
        <w:rPr>
          <w:rFonts w:hint="eastAsia" w:ascii="仿宋" w:hAnsi="仿宋" w:eastAsia="仿宋" w:cs="仿宋"/>
          <w:sz w:val="24"/>
          <w:szCs w:val="24"/>
        </w:rPr>
      </w:pPr>
      <w:bookmarkStart w:id="3" w:name="_Toc29081"/>
      <w:r>
        <w:rPr>
          <w:rFonts w:hint="eastAsia" w:ascii="仿宋" w:hAnsi="仿宋" w:eastAsia="仿宋" w:cs="仿宋"/>
          <w:b/>
          <w:bCs/>
          <w:sz w:val="24"/>
          <w:szCs w:val="24"/>
        </w:rPr>
        <w:t>1 评审方法(综合评分法）</w:t>
      </w:r>
      <w:bookmarkEnd w:id="3"/>
    </w:p>
    <w:p w14:paraId="4A5D03CA">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本次评审采用综合评分法。评审小组对满足询比文件实质性要求的响应文件，按照</w:t>
      </w:r>
    </w:p>
    <w:p w14:paraId="58AEED81">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本章第 3 </w:t>
      </w:r>
      <w:r>
        <w:rPr>
          <w:rFonts w:hint="eastAsia" w:ascii="仿宋" w:hAnsi="仿宋" w:eastAsia="仿宋" w:cs="仿宋"/>
          <w:sz w:val="24"/>
          <w:szCs w:val="24"/>
          <w:lang w:val="en-US" w:eastAsia="zh-CN"/>
        </w:rPr>
        <w:tab/>
      </w:r>
      <w:r>
        <w:rPr>
          <w:rFonts w:hint="eastAsia" w:ascii="仿宋" w:hAnsi="仿宋" w:eastAsia="仿宋" w:cs="仿宋"/>
          <w:sz w:val="24"/>
          <w:szCs w:val="24"/>
          <w:lang w:val="en-US" w:eastAsia="zh-CN"/>
        </w:rPr>
        <w:t>条规定的评分标准进行打分，并按得分由高到低的顺序推荐候选成交供应商。</w:t>
      </w:r>
    </w:p>
    <w:p w14:paraId="697668A8">
      <w:pPr>
        <w:keepNext w:val="0"/>
        <w:keepLines w:val="0"/>
        <w:pageBreakBefore w:val="0"/>
        <w:widowControl/>
        <w:kinsoku w:val="0"/>
        <w:wordWrap/>
        <w:overflowPunct/>
        <w:topLinePunct w:val="0"/>
        <w:autoSpaceDE w:val="0"/>
        <w:autoSpaceDN w:val="0"/>
        <w:bidi w:val="0"/>
        <w:adjustRightInd w:val="0"/>
        <w:snapToGrid w:val="0"/>
        <w:spacing w:before="157" w:beforeLines="50" w:after="157" w:afterLines="50"/>
        <w:jc w:val="both"/>
        <w:textAlignment w:val="baseline"/>
        <w:rPr>
          <w:rFonts w:hint="eastAsia" w:ascii="仿宋" w:hAnsi="仿宋" w:eastAsia="仿宋" w:cs="仿宋"/>
          <w:sz w:val="24"/>
          <w:szCs w:val="24"/>
        </w:rPr>
      </w:pPr>
      <w:bookmarkStart w:id="4" w:name="bookmark54"/>
      <w:bookmarkEnd w:id="4"/>
      <w:bookmarkStart w:id="5" w:name="_Toc25813"/>
      <w:r>
        <w:rPr>
          <w:rFonts w:hint="eastAsia" w:ascii="仿宋" w:hAnsi="仿宋" w:eastAsia="仿宋" w:cs="仿宋"/>
          <w:b/>
          <w:bCs/>
          <w:sz w:val="24"/>
          <w:szCs w:val="24"/>
        </w:rPr>
        <w:t>2 评审程序</w:t>
      </w:r>
      <w:bookmarkEnd w:id="5"/>
    </w:p>
    <w:p w14:paraId="7E8C68D6">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仿宋" w:hAnsi="仿宋" w:eastAsia="仿宋" w:cs="仿宋"/>
          <w:sz w:val="24"/>
          <w:szCs w:val="24"/>
          <w:lang w:val="en-US" w:eastAsia="zh-CN"/>
        </w:rPr>
      </w:pPr>
      <w:bookmarkStart w:id="6" w:name="bookmark55"/>
      <w:bookmarkEnd w:id="6"/>
      <w:r>
        <w:rPr>
          <w:rFonts w:hint="eastAsia" w:ascii="仿宋" w:hAnsi="仿宋" w:eastAsia="仿宋" w:cs="仿宋"/>
          <w:sz w:val="24"/>
          <w:szCs w:val="24"/>
          <w:lang w:val="en-US" w:eastAsia="zh-CN"/>
        </w:rPr>
        <w:t>2.1 初步评审标准</w:t>
      </w:r>
    </w:p>
    <w:p w14:paraId="1D5EDCC5">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2.1.1 形式评审标准：见评审办法前附表。</w:t>
      </w:r>
    </w:p>
    <w:p w14:paraId="28563321">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2.1.2 资格评审标准：见评审办法前附表。</w:t>
      </w:r>
    </w:p>
    <w:p w14:paraId="65605EB8">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2.1.3 符合性评审标准：见评审办法前附表。</w:t>
      </w:r>
    </w:p>
    <w:p w14:paraId="2659BC18">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仿宋" w:hAnsi="仿宋" w:eastAsia="仿宋" w:cs="仿宋"/>
          <w:sz w:val="24"/>
          <w:szCs w:val="24"/>
          <w:lang w:val="en-US" w:eastAsia="zh-CN"/>
        </w:rPr>
      </w:pPr>
      <w:bookmarkStart w:id="7" w:name="bookmark56"/>
      <w:bookmarkEnd w:id="7"/>
      <w:r>
        <w:rPr>
          <w:rFonts w:hint="eastAsia" w:ascii="仿宋" w:hAnsi="仿宋" w:eastAsia="仿宋" w:cs="仿宋"/>
          <w:sz w:val="24"/>
          <w:szCs w:val="24"/>
          <w:lang w:val="en-US" w:eastAsia="zh-CN"/>
        </w:rPr>
        <w:t>2.2 评审程序</w:t>
      </w:r>
    </w:p>
    <w:p w14:paraId="2CD31EA9">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2.2.1 评审小组依据本章第 2.1 款规定的标准对供应商递交的响应文件进行初步评 审，判断响应文件的形式是否符合要求、供应商是否符合资格条件、响应文件是否实质性响应询比文件的要求。只有以上评审合格的响应文件才可通过初步评审。</w:t>
      </w:r>
    </w:p>
    <w:p w14:paraId="0202A743">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2.2.2询比文件有实质性变动的，评审小组将经采购人代表确认后，以书面形式通知所有参加谈判的供应商。但不得对涉及竞争的公平、公正性内容进行修改、变动。</w:t>
      </w:r>
    </w:p>
    <w:p w14:paraId="75B9E898">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2.2.3评审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评审小组要求供应商澄清、说明或者更正响应文件应当以书面形式作出。供应商的澄清、说明或者更正应当由法定代表人或其授权代表签字或者加盖公章。由授权代表签字的，应当附法定代表人授权书。</w:t>
      </w:r>
    </w:p>
    <w:p w14:paraId="742A889D">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2.2.4评审小组对供应商提交的澄清、说明有疑问的，可以要求供应商进一步澄清、说明。评审小组要求供应商澄清、说明或者更正响应文件应当以书面形式作出。供应商的澄清、说明或者更正应当由法定代表人或其授权代表签字或者加盖公章。</w:t>
      </w:r>
    </w:p>
    <w:p w14:paraId="28B954D5">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2.2.5谈判结束后，评审小组将要求所有继续参加谈判的供应商在规定时间内提交最后报价，提交最后报价的供应商不得少于3家。最后报价超过预算的供应商将被视为实质性条件不满足本项目，其响应文件将被否决。</w:t>
      </w:r>
    </w:p>
    <w:p w14:paraId="14AE3ACF">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2.2.6 供应商有串通、弄虚作假、行贿等违法行为的，其响应文件将被视为无效。</w:t>
      </w:r>
    </w:p>
    <w:p w14:paraId="67DCB777">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2.2.7 特殊情形处理</w:t>
      </w:r>
    </w:p>
    <w:p w14:paraId="37368DF3">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仿宋" w:hAnsi="仿宋" w:eastAsia="仿宋" w:cs="仿宋"/>
          <w:sz w:val="24"/>
          <w:szCs w:val="24"/>
        </w:rPr>
      </w:pPr>
      <w:r>
        <w:rPr>
          <w:rFonts w:hint="eastAsia" w:ascii="仿宋" w:hAnsi="仿宋" w:eastAsia="仿宋" w:cs="仿宋"/>
          <w:sz w:val="24"/>
          <w:szCs w:val="24"/>
          <w:lang w:val="en-US" w:eastAsia="zh-CN"/>
        </w:rPr>
        <w:t>（1）本项目在八戒公采平台(https://cg.zbj.com/)发布采购公告时已选填“2 家 供应商参与结果有效 ”项，在采购过程中符合要求的供应商只有 2 家时，询比采购活动 以继续进行。采购过程中符合要求的供应商只有 1 家的，采购人或者采购代理机构应当终止询比采购活动，发布项目终止公告并说明原因，重新开展采购活动。</w:t>
      </w:r>
    </w:p>
    <w:p w14:paraId="23F78E4F">
      <w:pPr>
        <w:keepNext w:val="0"/>
        <w:keepLines w:val="0"/>
        <w:pageBreakBefore w:val="0"/>
        <w:widowControl/>
        <w:kinsoku w:val="0"/>
        <w:wordWrap/>
        <w:overflowPunct/>
        <w:topLinePunct w:val="0"/>
        <w:autoSpaceDE w:val="0"/>
        <w:autoSpaceDN w:val="0"/>
        <w:bidi w:val="0"/>
        <w:adjustRightInd w:val="0"/>
        <w:snapToGrid w:val="0"/>
        <w:spacing w:before="157" w:beforeLines="50" w:after="157" w:afterLines="50"/>
        <w:jc w:val="both"/>
        <w:textAlignment w:val="baseline"/>
        <w:rPr>
          <w:rFonts w:hint="eastAsia" w:ascii="仿宋" w:hAnsi="仿宋" w:eastAsia="仿宋" w:cs="仿宋"/>
          <w:sz w:val="24"/>
          <w:szCs w:val="24"/>
        </w:rPr>
      </w:pPr>
      <w:bookmarkStart w:id="8" w:name="bookmark57"/>
      <w:bookmarkEnd w:id="8"/>
      <w:bookmarkStart w:id="9" w:name="_Toc15224"/>
      <w:r>
        <w:rPr>
          <w:rFonts w:hint="eastAsia" w:ascii="仿宋" w:hAnsi="仿宋" w:eastAsia="仿宋" w:cs="仿宋"/>
          <w:b/>
          <w:bCs/>
          <w:sz w:val="24"/>
          <w:szCs w:val="24"/>
        </w:rPr>
        <w:t>3 详细评审标准和程序(综合评分法）</w:t>
      </w:r>
      <w:bookmarkEnd w:id="9"/>
    </w:p>
    <w:p w14:paraId="3E37B751">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仿宋" w:hAnsi="仿宋" w:eastAsia="仿宋" w:cs="仿宋"/>
          <w:sz w:val="24"/>
          <w:szCs w:val="24"/>
          <w:lang w:val="en-US" w:eastAsia="zh-CN"/>
        </w:rPr>
      </w:pPr>
      <w:bookmarkStart w:id="10" w:name="bookmark58"/>
      <w:bookmarkEnd w:id="10"/>
      <w:r>
        <w:rPr>
          <w:rFonts w:hint="eastAsia" w:ascii="仿宋" w:hAnsi="仿宋" w:eastAsia="仿宋" w:cs="仿宋"/>
          <w:sz w:val="24"/>
          <w:szCs w:val="24"/>
          <w:lang w:val="en-US" w:eastAsia="zh-CN"/>
        </w:rPr>
        <w:t>3.1 分值构成</w:t>
      </w:r>
    </w:p>
    <w:p w14:paraId="5A0DCC9B">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（1）商务部分：见评审办法前附表；</w:t>
      </w:r>
    </w:p>
    <w:p w14:paraId="6ACA4462">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（2）技术部分：见评审办法前附表；</w:t>
      </w:r>
    </w:p>
    <w:p w14:paraId="068124FC">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3.2 评审基准价计算</w:t>
      </w:r>
    </w:p>
    <w:p w14:paraId="136054C4">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（1）评审价格：评审价格为在规定时间内提交的最后报价；</w:t>
      </w:r>
    </w:p>
    <w:p w14:paraId="2648F30D">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（2）评审基准价计算方法：见评审办法前附表。</w:t>
      </w:r>
    </w:p>
    <w:p w14:paraId="04D149C4">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仿宋" w:hAnsi="仿宋" w:eastAsia="仿宋" w:cs="仿宋"/>
          <w:sz w:val="24"/>
          <w:szCs w:val="24"/>
          <w:lang w:val="en-US" w:eastAsia="zh-CN"/>
        </w:rPr>
      </w:pPr>
      <w:bookmarkStart w:id="11" w:name="bookmark59"/>
      <w:bookmarkEnd w:id="11"/>
      <w:r>
        <w:rPr>
          <w:rFonts w:hint="eastAsia" w:ascii="仿宋" w:hAnsi="仿宋" w:eastAsia="仿宋" w:cs="仿宋"/>
          <w:sz w:val="24"/>
          <w:szCs w:val="24"/>
          <w:lang w:val="en-US" w:eastAsia="zh-CN"/>
        </w:rPr>
        <w:t>3.3 评分标准</w:t>
      </w:r>
    </w:p>
    <w:p w14:paraId="5D59410D">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（1）商务评分标准：见评审办法前附表；</w:t>
      </w:r>
    </w:p>
    <w:p w14:paraId="64145483">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（2）技术评分标准：见评审办法前附表；</w:t>
      </w:r>
    </w:p>
    <w:p w14:paraId="033DADBC">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仿宋" w:hAnsi="仿宋" w:eastAsia="仿宋" w:cs="仿宋"/>
          <w:sz w:val="24"/>
          <w:szCs w:val="24"/>
          <w:lang w:val="en-US" w:eastAsia="zh-CN"/>
        </w:rPr>
      </w:pPr>
      <w:bookmarkStart w:id="12" w:name="bookmark60"/>
      <w:bookmarkEnd w:id="12"/>
      <w:r>
        <w:rPr>
          <w:rFonts w:hint="eastAsia" w:ascii="仿宋" w:hAnsi="仿宋" w:eastAsia="仿宋" w:cs="仿宋"/>
          <w:sz w:val="24"/>
          <w:szCs w:val="24"/>
          <w:lang w:val="en-US" w:eastAsia="zh-CN"/>
        </w:rPr>
        <w:t>3.4 评分</w:t>
      </w:r>
    </w:p>
    <w:p w14:paraId="28E31D3F">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评审小组成员按照评分标准独立对供应商的商务、技术进行评分。商务评分由评审小组统一计算。各项得分汇总后为该成员给供应商的评分总分。评分分值计算保留小数点后两位，小数点后第三位“ 四舍五人 ”。</w:t>
      </w:r>
    </w:p>
    <w:p w14:paraId="3B5A7E20">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3.5 汇总</w:t>
      </w:r>
    </w:p>
    <w:p w14:paraId="1ED030CF">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评审小组汇总每个成员对供应商的评分总分，每个供应商的评分总分的算术平均值为供应商最终得分。</w:t>
      </w:r>
    </w:p>
    <w:p w14:paraId="22840A6E">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仿宋" w:hAnsi="仿宋" w:eastAsia="仿宋" w:cs="仿宋"/>
          <w:sz w:val="24"/>
          <w:szCs w:val="24"/>
          <w:lang w:val="en-US" w:eastAsia="zh-CN"/>
        </w:rPr>
      </w:pPr>
      <w:bookmarkStart w:id="13" w:name="bookmark62"/>
      <w:bookmarkEnd w:id="13"/>
      <w:r>
        <w:rPr>
          <w:rFonts w:hint="eastAsia" w:ascii="仿宋" w:hAnsi="仿宋" w:eastAsia="仿宋" w:cs="仿宋"/>
          <w:sz w:val="24"/>
          <w:szCs w:val="24"/>
          <w:lang w:val="en-US" w:eastAsia="zh-CN"/>
        </w:rPr>
        <w:t>3.6 排序</w:t>
      </w:r>
    </w:p>
    <w:p w14:paraId="05F79605">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评审小组对供应商最终得分进行比较后，可以按照供应商最终得分由高到低的顺序 对供应商排序。最终得分相等时，以评审价格低的优先；评审价格也相等的，以技术得分高的优先；如果技术得分也相等，按照评审办法前附表的规定确定供应商优先顺序。</w:t>
      </w:r>
    </w:p>
    <w:p w14:paraId="66CFCE6A">
      <w:pPr>
        <w:keepNext w:val="0"/>
        <w:keepLines w:val="0"/>
        <w:pageBreakBefore w:val="0"/>
        <w:widowControl/>
        <w:kinsoku w:val="0"/>
        <w:wordWrap/>
        <w:overflowPunct/>
        <w:topLinePunct w:val="0"/>
        <w:autoSpaceDE w:val="0"/>
        <w:autoSpaceDN w:val="0"/>
        <w:bidi w:val="0"/>
        <w:adjustRightInd w:val="0"/>
        <w:snapToGrid w:val="0"/>
        <w:spacing w:before="157" w:beforeLines="50" w:after="157" w:afterLines="50"/>
        <w:jc w:val="both"/>
        <w:textAlignment w:val="baseline"/>
        <w:rPr>
          <w:rFonts w:hint="eastAsia" w:ascii="仿宋" w:hAnsi="仿宋" w:eastAsia="仿宋" w:cs="仿宋"/>
          <w:b/>
          <w:bCs/>
          <w:sz w:val="24"/>
          <w:szCs w:val="24"/>
          <w:lang w:val="en-US" w:eastAsia="zh-CN"/>
        </w:rPr>
      </w:pPr>
      <w:bookmarkStart w:id="14" w:name="bookmark63"/>
      <w:bookmarkEnd w:id="14"/>
      <w:bookmarkStart w:id="15" w:name="_Toc29054"/>
      <w:r>
        <w:rPr>
          <w:rFonts w:hint="eastAsia" w:ascii="仿宋" w:hAnsi="仿宋" w:eastAsia="仿宋" w:cs="仿宋"/>
          <w:b/>
          <w:bCs/>
          <w:sz w:val="24"/>
          <w:szCs w:val="24"/>
          <w:lang w:val="en-US" w:eastAsia="zh-CN"/>
        </w:rPr>
        <w:t>4 评审结果</w:t>
      </w:r>
      <w:bookmarkEnd w:id="15"/>
    </w:p>
    <w:p w14:paraId="45D4D531">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仿宋" w:hAnsi="仿宋" w:eastAsia="仿宋" w:cs="仿宋"/>
          <w:sz w:val="24"/>
          <w:szCs w:val="24"/>
          <w:lang w:val="en-US" w:eastAsia="zh-CN"/>
        </w:rPr>
      </w:pPr>
      <w:bookmarkStart w:id="16" w:name="bookmark64"/>
      <w:bookmarkEnd w:id="16"/>
      <w:r>
        <w:rPr>
          <w:rFonts w:hint="eastAsia" w:ascii="仿宋" w:hAnsi="仿宋" w:eastAsia="仿宋" w:cs="仿宋"/>
          <w:sz w:val="24"/>
          <w:szCs w:val="24"/>
          <w:lang w:val="en-US" w:eastAsia="zh-CN"/>
        </w:rPr>
        <w:t>4.1 提交书面评审报告</w:t>
      </w:r>
    </w:p>
    <w:p w14:paraId="476CFDE4">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评审小组完成评审后，应当向采购人提交书面评审报告。</w:t>
      </w:r>
    </w:p>
    <w:p w14:paraId="1E90B040">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仿宋" w:hAnsi="仿宋" w:eastAsia="仿宋" w:cs="仿宋"/>
          <w:sz w:val="24"/>
          <w:szCs w:val="24"/>
          <w:lang w:val="en-US" w:eastAsia="zh-CN"/>
        </w:rPr>
      </w:pPr>
      <w:bookmarkStart w:id="17" w:name="bookmark65"/>
      <w:bookmarkEnd w:id="17"/>
      <w:r>
        <w:rPr>
          <w:rFonts w:hint="eastAsia" w:ascii="仿宋" w:hAnsi="仿宋" w:eastAsia="仿宋" w:cs="仿宋"/>
          <w:sz w:val="24"/>
          <w:szCs w:val="24"/>
          <w:lang w:val="en-US" w:eastAsia="zh-CN"/>
        </w:rPr>
        <w:t>4.2 推荐候选成交供应商排序要求及数量</w:t>
      </w:r>
    </w:p>
    <w:p w14:paraId="43777018">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评审小组应在书面评审报告中按照供应商排列的优先顺序向采购人推荐候选成交供应商(排序）。候选成交供应商的排序要求及数量见第二章“供应商须知 ”。</w:t>
      </w:r>
    </w:p>
    <w:p w14:paraId="605CDB90"/>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xYTRlMzQ4MWExYWQ2MGVhMTU5YTk2YzVmYjllOTIifQ=="/>
  </w:docVars>
  <w:rsids>
    <w:rsidRoot w:val="00000000"/>
    <w:rsid w:val="4E4D06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table" w:customStyle="1" w:styleId="5">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0</Words>
  <Characters>0</Characters>
  <Lines>0</Lines>
  <Paragraphs>0</Paragraphs>
  <TotalTime>0</TotalTime>
  <ScaleCrop>false</ScaleCrop>
  <LinksUpToDate>false</LinksUpToDate>
  <CharactersWithSpaces>0</CharactersWithSpaces>
  <Application>WPS Office_12.1.0.17140_F1E327BC-269C-435d-A152-05C5408002CA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2024-07-02T03:19:59Z</dcterms:created>
  <dc:creator>User</dc:creator>
  <cp:lastModifiedBy>J.</cp:lastModifiedBy>
  <dcterms:modified xsi:type="dcterms:W3CDTF">2024-07-02T03:20:07Z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2052-12.1.0.17140</vt:lpwstr>
  </property>
  <property fmtid="{D5CDD505-2E9C-101B-9397-08002B2CF9AE}" pid="3" name="ICV">
    <vt:lpwstr>DEC009A839964E5C93FEF363F12F5C45_12</vt:lpwstr>
  </property>
</Properties>
</file>