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评审标准</w:t>
      </w:r>
    </w:p>
    <w:tbl>
      <w:tblPr>
        <w:tblStyle w:val="5"/>
        <w:tblW w:w="5363" w:type="pct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79"/>
        <w:gridCol w:w="1306"/>
        <w:gridCol w:w="1414"/>
        <w:gridCol w:w="4778"/>
        <w:gridCol w:w="467"/>
        <w:gridCol w:w="52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97" w:hRule="atLeast"/>
        </w:trPr>
        <w:tc>
          <w:tcPr>
            <w:tcW w:w="1039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  <w:t>评分因素</w:t>
            </w:r>
          </w:p>
        </w:tc>
        <w:tc>
          <w:tcPr>
            <w:tcW w:w="77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  <w:t>评分点</w:t>
            </w:r>
          </w:p>
        </w:tc>
        <w:tc>
          <w:tcPr>
            <w:tcW w:w="263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  <w:t>评分标准</w:t>
            </w:r>
          </w:p>
        </w:tc>
        <w:tc>
          <w:tcPr>
            <w:tcW w:w="54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  <w:t>评审意见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7" w:hRule="atLeast"/>
        </w:trPr>
        <w:tc>
          <w:tcPr>
            <w:tcW w:w="1039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3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  <w:t>是</w:t>
            </w:r>
          </w:p>
        </w:tc>
        <w:tc>
          <w:tcPr>
            <w:tcW w:w="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  <w:t>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18" w:hRule="atLeast"/>
        </w:trPr>
        <w:tc>
          <w:tcPr>
            <w:tcW w:w="319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初步评审</w:t>
            </w:r>
          </w:p>
        </w:tc>
        <w:tc>
          <w:tcPr>
            <w:tcW w:w="719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资格检查</w:t>
            </w: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white"/>
                <w:lang w:val="en-US" w:eastAsia="zh-CN"/>
              </w:rPr>
              <w:t>基本资质</w:t>
            </w:r>
          </w:p>
        </w:tc>
        <w:tc>
          <w:tcPr>
            <w:tcW w:w="26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white"/>
              </w:rPr>
              <w:t>符合《中华人民共和国政府采购法》第二十二条的规定</w:t>
            </w:r>
          </w:p>
        </w:tc>
        <w:tc>
          <w:tcPr>
            <w:tcW w:w="2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243" w:hRule="atLeast"/>
        </w:trPr>
        <w:tc>
          <w:tcPr>
            <w:tcW w:w="319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营业执照</w:t>
            </w:r>
          </w:p>
        </w:tc>
        <w:tc>
          <w:tcPr>
            <w:tcW w:w="26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是否具备有效的营业执照</w:t>
            </w:r>
          </w:p>
        </w:tc>
        <w:tc>
          <w:tcPr>
            <w:tcW w:w="2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43" w:hRule="atLeast"/>
        </w:trPr>
        <w:tc>
          <w:tcPr>
            <w:tcW w:w="319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资格要求</w:t>
            </w:r>
          </w:p>
        </w:tc>
        <w:tc>
          <w:tcPr>
            <w:tcW w:w="26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是否满足询比文件资格条件</w:t>
            </w:r>
          </w:p>
        </w:tc>
        <w:tc>
          <w:tcPr>
            <w:tcW w:w="2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2" w:hRule="atLeast"/>
        </w:trPr>
        <w:tc>
          <w:tcPr>
            <w:tcW w:w="319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法定代表人授权委托书</w:t>
            </w:r>
          </w:p>
        </w:tc>
        <w:tc>
          <w:tcPr>
            <w:tcW w:w="26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是否具备有效的法定代表人授权委托书</w:t>
            </w:r>
          </w:p>
        </w:tc>
        <w:tc>
          <w:tcPr>
            <w:tcW w:w="2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1" w:hRule="atLeast"/>
        </w:trPr>
        <w:tc>
          <w:tcPr>
            <w:tcW w:w="319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符合性检查</w:t>
            </w: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供应商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26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是否与营业执照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资质证书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一致</w:t>
            </w:r>
          </w:p>
        </w:tc>
        <w:tc>
          <w:tcPr>
            <w:tcW w:w="2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42" w:hRule="atLeast"/>
        </w:trPr>
        <w:tc>
          <w:tcPr>
            <w:tcW w:w="319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投标报价</w:t>
            </w:r>
          </w:p>
        </w:tc>
        <w:tc>
          <w:tcPr>
            <w:tcW w:w="26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只有一个有效报价且未超过政府采购最高限价</w:t>
            </w:r>
          </w:p>
        </w:tc>
        <w:tc>
          <w:tcPr>
            <w:tcW w:w="2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51" w:hRule="atLeast"/>
        </w:trPr>
        <w:tc>
          <w:tcPr>
            <w:tcW w:w="319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服务期限</w:t>
            </w:r>
          </w:p>
        </w:tc>
        <w:tc>
          <w:tcPr>
            <w:tcW w:w="26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满足询比文件要求。</w:t>
            </w:r>
          </w:p>
        </w:tc>
        <w:tc>
          <w:tcPr>
            <w:tcW w:w="2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7" w:hRule="atLeast"/>
        </w:trPr>
        <w:tc>
          <w:tcPr>
            <w:tcW w:w="319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响应文件内容</w:t>
            </w:r>
          </w:p>
        </w:tc>
        <w:tc>
          <w:tcPr>
            <w:tcW w:w="26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响应文件内容齐全、无遗漏。对招标文件采购需求规定的内容作出响应。</w:t>
            </w:r>
          </w:p>
        </w:tc>
        <w:tc>
          <w:tcPr>
            <w:tcW w:w="2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11" w:hRule="atLeast"/>
        </w:trPr>
        <w:tc>
          <w:tcPr>
            <w:tcW w:w="1039" w:type="pct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  <w:t>评分因素</w:t>
            </w: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  <w:t>评分点</w:t>
            </w:r>
          </w:p>
        </w:tc>
        <w:tc>
          <w:tcPr>
            <w:tcW w:w="2633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  <w:t>评分标准</w:t>
            </w:r>
          </w:p>
        </w:tc>
        <w:tc>
          <w:tcPr>
            <w:tcW w:w="547" w:type="pct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59" w:hRule="atLeast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详细评审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价格评审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（20分）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投标报价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（20分）</w:t>
            </w:r>
          </w:p>
        </w:tc>
        <w:tc>
          <w:tcPr>
            <w:tcW w:w="2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评标基准价=有效投标报价的最低值，有效投标报价等于基准值的得满分，投标报价得分=（评标基准价/投标报价）×价格权重×100。有效投标报价为通过初步审查的供应商报价。</w:t>
            </w: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42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商务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部分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（30分）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类似业绩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分)</w:t>
            </w:r>
          </w:p>
        </w:tc>
        <w:tc>
          <w:tcPr>
            <w:tcW w:w="2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供应商自202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年1月1日起在全国范围内提供过似咨询服务的，每提供1份合同或其他有效证明文件得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业绩须附合同或者中标通知书。</w:t>
            </w: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059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left="-84" w:leftChars="-30" w:right="-143" w:rightChars="-51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人员配备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分）</w:t>
            </w:r>
          </w:p>
        </w:tc>
        <w:tc>
          <w:tcPr>
            <w:tcW w:w="2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2020年1月1日至投标截止时间，作为项目负责人负责过类似项目，每提供1份得2分，最高得4分。须附相关证明文件（中标/成交通知书或合同协议书）或其他有效证明文件。未提供或提供的资料不清晰、内容不完整，影响评审的不得分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除项目负责人以外，拟派项目其他人员具备相关专业资质人员，每配备一人得2分，最高加6分。后附所有人员身份证、相关证件。</w:t>
            </w: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72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标函质量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分）</w:t>
            </w:r>
          </w:p>
        </w:tc>
        <w:tc>
          <w:tcPr>
            <w:tcW w:w="2891" w:type="pct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响应文件编制内容完整、齐全、叙述严谨；响应文件无涂改、错页、漏页现象。优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分，良1-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分，差0分。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396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服务部分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（50分）</w:t>
            </w:r>
          </w:p>
        </w:tc>
        <w:tc>
          <w:tcPr>
            <w:tcW w:w="779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对项目的理解（10分）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891" w:type="pct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对本项。的工作重点、难点的理解和认识清晰准确，并具有较强系统性和可操作性，得11-15 分:对本项目的工作重点、难点的理解和认识较清晰准确，具有一定的系统性和可操作性,得 6-10 分;对本项目的工作重点、难点的理解和认识基本准确，系统性和可操作性一般，得 1-5 分:对本项目的工作重点、难点的理解和认识不准确，不具备系统性和可操作性，得0分。</w:t>
            </w:r>
          </w:p>
        </w:tc>
        <w:tc>
          <w:tcPr>
            <w:tcW w:w="289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396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项目实施方案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（20分）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891" w:type="pct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针对此次项目服务内容有具体方案、步骤、时间安排、人员管理 、具体分工、复核审核、汇总上报、本地化服务能力等，依据具有合理性、有效性、高效性等，能提供切实可行的工作计划和方案。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项目方案及计划可行、工作范围、任务、目标明确且全面得15-20分；较全面得8-14分；一般得1-7分；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未提供方案的得0分.</w:t>
            </w:r>
          </w:p>
        </w:tc>
        <w:tc>
          <w:tcPr>
            <w:tcW w:w="289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80" w:hRule="atLeast"/>
        </w:trPr>
        <w:tc>
          <w:tcPr>
            <w:tcW w:w="319" w:type="pct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工作重点、难点分析（10分）</w:t>
            </w:r>
          </w:p>
        </w:tc>
        <w:tc>
          <w:tcPr>
            <w:tcW w:w="2891" w:type="pct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对规划工作重点、难点及投标优势分析清楚合理的,方案中给出的实施路径以及政策建议具有可操作性、落地性、合理性高的得 6-10 分;一般得1-6分;未提供的得0分。</w:t>
            </w:r>
          </w:p>
        </w:tc>
        <w:tc>
          <w:tcPr>
            <w:tcW w:w="289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80" w:hRule="atLeast"/>
        </w:trPr>
        <w:tc>
          <w:tcPr>
            <w:tcW w:w="319" w:type="pct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服务质量保障方案（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分）</w:t>
            </w:r>
          </w:p>
        </w:tc>
        <w:tc>
          <w:tcPr>
            <w:tcW w:w="2891" w:type="pct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对本项目服务质量及安全保障措施制定方案：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①方案描述清晰，完整可行，得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②方案描述较清晰，较可行，得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3-4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③方案描述不够清晰，可行性一般，得1-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④无方案，得0分。</w:t>
            </w:r>
          </w:p>
        </w:tc>
        <w:tc>
          <w:tcPr>
            <w:tcW w:w="289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80" w:hRule="atLeast"/>
        </w:trPr>
        <w:tc>
          <w:tcPr>
            <w:tcW w:w="319" w:type="pct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售后服务承诺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891" w:type="pct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对供应商提供的售后服务方案进行评审，内容包括但不限于售后服务承诺、售后服务内容、售后响应时间长短等进行评价。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①方案描述清晰，完整可行，得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②方案描述较清晰，较可行，得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③方案描述不够清晰，可行性一般，得1-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④无方案，得0分。</w:t>
            </w:r>
          </w:p>
        </w:tc>
        <w:tc>
          <w:tcPr>
            <w:tcW w:w="289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1" w:hRule="atLeast"/>
        </w:trPr>
        <w:tc>
          <w:tcPr>
            <w:tcW w:w="319" w:type="pct"/>
            <w:vMerge w:val="restar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合计</w:t>
            </w: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100分</w:t>
            </w:r>
          </w:p>
        </w:tc>
        <w:tc>
          <w:tcPr>
            <w:tcW w:w="289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319" w:type="pct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680" w:type="pct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注： 1、计算过程中，算术平均值保留2位小数（百分比亦取2位小数），第三位小数四舍五入。</w:t>
            </w: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2、投标人的最终得分为：所有评委对其评分的算术平均值。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18"/>
        </w:rPr>
      </w:pPr>
    </w:p>
    <w:p>
      <w:pPr>
        <w:spacing w:line="312" w:lineRule="auto"/>
        <w:ind w:firstLine="440" w:firstLineChars="200"/>
        <w:rPr>
          <w:rFonts w:ascii="宋体" w:hAnsi="宋体" w:cs="宋体"/>
          <w:color w:val="auto"/>
          <w:sz w:val="22"/>
          <w:szCs w:val="22"/>
        </w:rPr>
      </w:pPr>
    </w:p>
    <w:p>
      <w:pPr>
        <w:pStyle w:val="3"/>
        <w:rPr>
          <w:rFonts w:ascii="宋体" w:hAnsi="宋体" w:cs="宋体"/>
          <w:color w:val="auto"/>
          <w:sz w:val="22"/>
          <w:szCs w:val="22"/>
        </w:rPr>
      </w:pPr>
    </w:p>
    <w:p>
      <w:pPr>
        <w:rPr>
          <w:sz w:val="24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zM2NWJmOWY5Y2UyNmRjNWQzMTllNjhhNDBiYWYifQ=="/>
  </w:docVars>
  <w:rsids>
    <w:rsidRoot w:val="1AE1563B"/>
    <w:rsid w:val="1AE1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4"/>
    <w:uiPriority w:val="0"/>
    <w:rPr>
      <w:rFonts w:ascii="仿宋_GB2312" w:eastAsia="仿宋_GB2312"/>
      <w:sz w:val="32"/>
    </w:rPr>
  </w:style>
  <w:style w:type="paragraph" w:styleId="4">
    <w:name w:val="Date"/>
    <w:basedOn w:val="1"/>
    <w:next w:val="1"/>
    <w:uiPriority w:val="0"/>
  </w:style>
  <w:style w:type="paragraph" w:customStyle="1" w:styleId="7">
    <w:name w:val="Normal_0"/>
    <w:basedOn w:val="8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8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2024-06-27T12:27:00Z</dcterms:created>
  <dc:creator>NTKO</dc:creator>
  <cp:lastModifiedBy>NTKO</cp:lastModifiedBy>
  <dcterms:modified xsi:type="dcterms:W3CDTF">2024-06-27T12:28:16Z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22294130140F4C618FD0D2D17151114E_11</vt:lpwstr>
  </property>
</Properties>
</file>