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3BA37" w14:textId="77777777" w:rsidR="002F1DE1" w:rsidRPr="00D861D9" w:rsidRDefault="002F1DE1" w:rsidP="002F1DE1">
      <w:pPr>
        <w:pStyle w:val="2"/>
        <w:spacing w:before="0" w:after="0" w:line="312" w:lineRule="auto"/>
        <w:rPr>
          <w:rFonts w:ascii="宋体" w:eastAsia="宋体" w:hAnsi="宋体" w:cs="宋体"/>
          <w:bCs/>
          <w:color w:val="auto"/>
          <w:sz w:val="36"/>
          <w:szCs w:val="30"/>
        </w:rPr>
      </w:pPr>
      <w:r w:rsidRPr="00D861D9">
        <w:rPr>
          <w:rFonts w:ascii="宋体" w:eastAsia="宋体" w:hAnsi="宋体" w:cs="宋体" w:hint="eastAsia"/>
          <w:bCs/>
          <w:color w:val="auto"/>
          <w:sz w:val="36"/>
          <w:szCs w:val="30"/>
        </w:rPr>
        <w:t>谈判程序及方法、评审标准、无效响应和</w:t>
      </w:r>
      <w:r w:rsidRPr="00D861D9">
        <w:rPr>
          <w:rFonts w:ascii="宋体" w:eastAsia="宋体" w:hAnsi="宋体" w:cs="宋体" w:hint="eastAsia"/>
          <w:bCs/>
          <w:color w:val="auto"/>
          <w:sz w:val="36"/>
          <w:szCs w:val="36"/>
        </w:rPr>
        <w:t>采购终止</w:t>
      </w:r>
    </w:p>
    <w:p w14:paraId="667B7A47" w14:textId="77777777" w:rsidR="002F1DE1" w:rsidRPr="00D861D9" w:rsidRDefault="002F1DE1" w:rsidP="002F1DE1">
      <w:pPr>
        <w:pStyle w:val="3"/>
        <w:spacing w:before="0" w:after="0" w:line="360" w:lineRule="auto"/>
        <w:rPr>
          <w:rFonts w:ascii="宋体" w:hAnsi="宋体" w:cs="宋体" w:hint="eastAsia"/>
          <w:color w:val="auto"/>
          <w:sz w:val="24"/>
          <w:szCs w:val="24"/>
        </w:rPr>
      </w:pPr>
      <w:bookmarkStart w:id="0" w:name="_Toc138018593"/>
      <w:bookmarkStart w:id="1" w:name="_Toc3500"/>
      <w:r w:rsidRPr="00D861D9">
        <w:rPr>
          <w:rFonts w:ascii="宋体" w:hAnsi="宋体" w:cs="宋体" w:hint="eastAsia"/>
          <w:color w:val="auto"/>
          <w:sz w:val="24"/>
          <w:szCs w:val="24"/>
        </w:rPr>
        <w:t>一、谈判程序及方法</w:t>
      </w:r>
      <w:bookmarkEnd w:id="0"/>
      <w:bookmarkEnd w:id="1"/>
    </w:p>
    <w:p w14:paraId="2A0ED105"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（一）谈判按谈判文件规定的时间和地点进行，供应商须有法定代表人或其授权代表参加并签到。线下谈判以供应商签到顺序确定谈判顺序，由本项目的谈判小组分别与各供应商进行谈判。</w:t>
      </w:r>
    </w:p>
    <w:p w14:paraId="15757919"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（二）谈判小组对各供应商的资格条件、响应文件的有效性、完整性和响应程度进行审查。各供应商只有在完全符合要求的前提下，才能参与正式谈判。</w:t>
      </w:r>
    </w:p>
    <w:p w14:paraId="56B3641C" w14:textId="77777777" w:rsidR="002F1DE1" w:rsidRPr="00D861D9" w:rsidRDefault="002F1DE1" w:rsidP="002F1DE1">
      <w:pPr>
        <w:snapToGrid w:val="0"/>
        <w:spacing w:line="360" w:lineRule="auto"/>
        <w:ind w:firstLineChars="200" w:firstLine="480"/>
        <w:rPr>
          <w:rFonts w:ascii="宋体" w:hAnsi="宋体" w:cs="宋体" w:hint="eastAsia"/>
          <w:kern w:val="0"/>
          <w:sz w:val="24"/>
          <w:szCs w:val="24"/>
        </w:rPr>
      </w:pPr>
      <w:r w:rsidRPr="00D861D9">
        <w:rPr>
          <w:rFonts w:ascii="宋体" w:hAnsi="宋体" w:cs="宋体" w:hint="eastAsia"/>
          <w:sz w:val="24"/>
          <w:szCs w:val="24"/>
        </w:rPr>
        <w:t>1、</w:t>
      </w:r>
      <w:r w:rsidRPr="00D861D9">
        <w:rPr>
          <w:rFonts w:ascii="宋体" w:hAnsi="宋体" w:cs="宋体" w:hint="eastAsia"/>
          <w:kern w:val="0"/>
          <w:sz w:val="24"/>
          <w:szCs w:val="24"/>
        </w:rPr>
        <w:t>资格性检查。依据法律法规和谈判采购文件的规定，对响应文件中的资格证明进行审查，以确定供应商是否具备谈判资格。资格性检查资料表如下：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088"/>
        <w:gridCol w:w="5155"/>
      </w:tblGrid>
      <w:tr w:rsidR="00D861D9" w:rsidRPr="00D861D9" w14:paraId="07EFB079" w14:textId="77777777" w:rsidTr="00847A52">
        <w:tc>
          <w:tcPr>
            <w:tcW w:w="676" w:type="dxa"/>
            <w:vAlign w:val="center"/>
          </w:tcPr>
          <w:p w14:paraId="3B147092" w14:textId="77777777" w:rsidR="002F1DE1" w:rsidRPr="00D861D9" w:rsidRDefault="002F1DE1" w:rsidP="00847A52">
            <w:pPr>
              <w:spacing w:line="276" w:lineRule="auto"/>
              <w:jc w:val="center"/>
              <w:rPr>
                <w:rFonts w:ascii="宋体" w:hAnsi="宋体" w:cs="宋体" w:hint="eastAsia"/>
                <w:b/>
                <w:kern w:val="0"/>
                <w:sz w:val="24"/>
                <w:szCs w:val="24"/>
              </w:rPr>
            </w:pPr>
            <w:r w:rsidRPr="00D861D9">
              <w:rPr>
                <w:rFonts w:ascii="宋体" w:hAnsi="宋体" w:cs="宋体" w:hint="eastAsia"/>
                <w:b/>
                <w:kern w:val="0"/>
                <w:sz w:val="24"/>
                <w:szCs w:val="24"/>
              </w:rPr>
              <w:t>序号</w:t>
            </w:r>
          </w:p>
        </w:tc>
        <w:tc>
          <w:tcPr>
            <w:tcW w:w="3797" w:type="dxa"/>
            <w:gridSpan w:val="2"/>
            <w:vAlign w:val="center"/>
          </w:tcPr>
          <w:p w14:paraId="1A2F682F" w14:textId="77777777" w:rsidR="002F1DE1" w:rsidRPr="00D861D9" w:rsidRDefault="002F1DE1" w:rsidP="00847A52">
            <w:pPr>
              <w:spacing w:line="276" w:lineRule="auto"/>
              <w:jc w:val="center"/>
              <w:rPr>
                <w:rFonts w:ascii="宋体" w:hAnsi="宋体" w:cs="宋体" w:hint="eastAsia"/>
                <w:b/>
                <w:kern w:val="0"/>
                <w:sz w:val="24"/>
                <w:szCs w:val="24"/>
              </w:rPr>
            </w:pPr>
            <w:r w:rsidRPr="00D861D9">
              <w:rPr>
                <w:rFonts w:ascii="宋体" w:hAnsi="宋体" w:cs="宋体" w:hint="eastAsia"/>
                <w:b/>
                <w:kern w:val="0"/>
                <w:sz w:val="24"/>
                <w:szCs w:val="24"/>
              </w:rPr>
              <w:t>检查因素</w:t>
            </w:r>
          </w:p>
        </w:tc>
        <w:tc>
          <w:tcPr>
            <w:tcW w:w="5155" w:type="dxa"/>
            <w:vAlign w:val="center"/>
          </w:tcPr>
          <w:p w14:paraId="27BC9011" w14:textId="77777777" w:rsidR="002F1DE1" w:rsidRPr="00D861D9" w:rsidRDefault="002F1DE1" w:rsidP="00847A52">
            <w:pPr>
              <w:spacing w:line="276" w:lineRule="auto"/>
              <w:jc w:val="center"/>
              <w:rPr>
                <w:rFonts w:ascii="宋体" w:hAnsi="宋体" w:cs="宋体" w:hint="eastAsia"/>
                <w:b/>
                <w:kern w:val="0"/>
                <w:sz w:val="24"/>
                <w:szCs w:val="24"/>
              </w:rPr>
            </w:pPr>
            <w:r w:rsidRPr="00D861D9">
              <w:rPr>
                <w:rFonts w:ascii="宋体" w:hAnsi="宋体" w:cs="宋体" w:hint="eastAsia"/>
                <w:b/>
                <w:kern w:val="0"/>
                <w:sz w:val="24"/>
                <w:szCs w:val="24"/>
              </w:rPr>
              <w:t>检查内容</w:t>
            </w:r>
          </w:p>
        </w:tc>
      </w:tr>
      <w:tr w:rsidR="00D861D9" w:rsidRPr="00D861D9" w14:paraId="0D1B0FA2" w14:textId="77777777" w:rsidTr="00847A52">
        <w:tc>
          <w:tcPr>
            <w:tcW w:w="676" w:type="dxa"/>
            <w:vMerge w:val="restart"/>
            <w:vAlign w:val="center"/>
          </w:tcPr>
          <w:p w14:paraId="1151D2B3" w14:textId="77777777" w:rsidR="002F1DE1" w:rsidRPr="00D861D9" w:rsidRDefault="002F1DE1" w:rsidP="00847A52">
            <w:pPr>
              <w:spacing w:line="276" w:lineRule="auto"/>
              <w:jc w:val="center"/>
              <w:rPr>
                <w:rFonts w:ascii="宋体" w:hAnsi="宋体" w:cs="宋体" w:hint="eastAsia"/>
                <w:sz w:val="24"/>
                <w:szCs w:val="24"/>
              </w:rPr>
            </w:pPr>
            <w:r w:rsidRPr="00D861D9">
              <w:rPr>
                <w:rFonts w:ascii="宋体" w:hAnsi="宋体" w:cs="宋体" w:hint="eastAsia"/>
                <w:sz w:val="24"/>
                <w:szCs w:val="24"/>
              </w:rPr>
              <w:t>1</w:t>
            </w:r>
          </w:p>
        </w:tc>
        <w:tc>
          <w:tcPr>
            <w:tcW w:w="709" w:type="dxa"/>
            <w:vMerge w:val="restart"/>
            <w:vAlign w:val="center"/>
          </w:tcPr>
          <w:p w14:paraId="0B0CCE1C" w14:textId="77777777" w:rsidR="002F1DE1" w:rsidRPr="00D861D9" w:rsidRDefault="002F1DE1" w:rsidP="00847A52">
            <w:pPr>
              <w:spacing w:line="276" w:lineRule="auto"/>
              <w:rPr>
                <w:rFonts w:ascii="宋体" w:hAnsi="宋体" w:cs="宋体" w:hint="eastAsia"/>
                <w:sz w:val="24"/>
                <w:szCs w:val="24"/>
                <w:lang w:val="zh-CN"/>
              </w:rPr>
            </w:pPr>
            <w:r w:rsidRPr="00D861D9">
              <w:rPr>
                <w:rFonts w:ascii="宋体" w:hAnsi="宋体" w:cs="宋体" w:hint="eastAsia"/>
                <w:sz w:val="24"/>
                <w:szCs w:val="24"/>
              </w:rPr>
              <w:t>供应商</w:t>
            </w:r>
            <w:r w:rsidRPr="00D861D9">
              <w:rPr>
                <w:rFonts w:ascii="宋体" w:hAnsi="宋体" w:cs="宋体" w:hint="eastAsia"/>
                <w:sz w:val="24"/>
                <w:szCs w:val="24"/>
                <w:lang w:val="zh-CN"/>
              </w:rPr>
              <w:t>应符合的基本资格条件</w:t>
            </w:r>
          </w:p>
        </w:tc>
        <w:tc>
          <w:tcPr>
            <w:tcW w:w="3088" w:type="dxa"/>
            <w:vAlign w:val="center"/>
          </w:tcPr>
          <w:p w14:paraId="054BBAAD" w14:textId="77777777" w:rsidR="002F1DE1" w:rsidRPr="00D861D9" w:rsidRDefault="002F1DE1" w:rsidP="00847A52">
            <w:pPr>
              <w:spacing w:line="276" w:lineRule="auto"/>
              <w:rPr>
                <w:rFonts w:ascii="宋体" w:hAnsi="宋体" w:cs="宋体" w:hint="eastAsia"/>
                <w:sz w:val="24"/>
                <w:szCs w:val="24"/>
              </w:rPr>
            </w:pPr>
            <w:r w:rsidRPr="00D861D9">
              <w:rPr>
                <w:rFonts w:ascii="宋体" w:hAnsi="宋体" w:cs="宋体" w:hint="eastAsia"/>
                <w:sz w:val="24"/>
                <w:szCs w:val="24"/>
              </w:rPr>
              <w:t>（1）具有独立承担民事责任的能力</w:t>
            </w:r>
          </w:p>
        </w:tc>
        <w:tc>
          <w:tcPr>
            <w:tcW w:w="5155" w:type="dxa"/>
            <w:vAlign w:val="center"/>
          </w:tcPr>
          <w:p w14:paraId="454542A8" w14:textId="77777777" w:rsidR="002F1DE1" w:rsidRPr="00D861D9" w:rsidRDefault="002F1DE1" w:rsidP="00847A52">
            <w:pPr>
              <w:spacing w:line="276" w:lineRule="auto"/>
              <w:rPr>
                <w:rFonts w:ascii="宋体" w:hAnsi="宋体" w:cs="宋体" w:hint="eastAsia"/>
                <w:sz w:val="24"/>
                <w:szCs w:val="24"/>
              </w:rPr>
            </w:pPr>
            <w:r w:rsidRPr="00D861D9">
              <w:rPr>
                <w:rFonts w:ascii="宋体" w:hAnsi="宋体" w:cs="宋体" w:hint="eastAsia"/>
                <w:sz w:val="24"/>
                <w:szCs w:val="24"/>
              </w:rPr>
              <w:t>提供有效的营业执照或者其他主体资格证明文件、供应商法定代表人身份证明和法定代表人授权代表委托书。</w:t>
            </w:r>
          </w:p>
        </w:tc>
      </w:tr>
      <w:tr w:rsidR="00D861D9" w:rsidRPr="00D861D9" w14:paraId="4145E3E5" w14:textId="77777777" w:rsidTr="00847A52">
        <w:tc>
          <w:tcPr>
            <w:tcW w:w="676" w:type="dxa"/>
            <w:vMerge/>
            <w:vAlign w:val="center"/>
          </w:tcPr>
          <w:p w14:paraId="62338334" w14:textId="77777777" w:rsidR="002F1DE1" w:rsidRPr="00D861D9" w:rsidRDefault="002F1DE1" w:rsidP="00847A52">
            <w:pPr>
              <w:spacing w:line="276" w:lineRule="auto"/>
              <w:jc w:val="center"/>
              <w:rPr>
                <w:rFonts w:ascii="宋体" w:hAnsi="宋体" w:cs="宋体" w:hint="eastAsia"/>
                <w:sz w:val="24"/>
                <w:szCs w:val="24"/>
              </w:rPr>
            </w:pPr>
          </w:p>
        </w:tc>
        <w:tc>
          <w:tcPr>
            <w:tcW w:w="709" w:type="dxa"/>
            <w:vMerge/>
            <w:vAlign w:val="center"/>
          </w:tcPr>
          <w:p w14:paraId="6D3D5B6C" w14:textId="77777777" w:rsidR="002F1DE1" w:rsidRPr="00D861D9" w:rsidRDefault="002F1DE1" w:rsidP="00847A52">
            <w:pPr>
              <w:spacing w:line="276" w:lineRule="auto"/>
              <w:rPr>
                <w:rFonts w:ascii="宋体" w:hAnsi="宋体" w:cs="宋体" w:hint="eastAsia"/>
                <w:sz w:val="24"/>
                <w:szCs w:val="24"/>
                <w:lang w:val="zh-CN"/>
              </w:rPr>
            </w:pPr>
          </w:p>
        </w:tc>
        <w:tc>
          <w:tcPr>
            <w:tcW w:w="3088" w:type="dxa"/>
            <w:vAlign w:val="center"/>
          </w:tcPr>
          <w:p w14:paraId="65E92FE6" w14:textId="77777777" w:rsidR="002F1DE1" w:rsidRPr="00D861D9" w:rsidRDefault="002F1DE1" w:rsidP="00847A52">
            <w:pPr>
              <w:spacing w:line="276" w:lineRule="auto"/>
              <w:rPr>
                <w:rFonts w:ascii="宋体" w:hAnsi="宋体" w:cs="宋体" w:hint="eastAsia"/>
                <w:sz w:val="24"/>
                <w:szCs w:val="24"/>
              </w:rPr>
            </w:pPr>
            <w:r w:rsidRPr="00D861D9">
              <w:rPr>
                <w:rFonts w:ascii="宋体" w:hAnsi="宋体" w:cs="宋体" w:hint="eastAsia"/>
                <w:sz w:val="24"/>
                <w:szCs w:val="24"/>
                <w:lang w:val="zh-CN"/>
              </w:rPr>
              <w:t>（</w:t>
            </w:r>
            <w:r w:rsidRPr="00D861D9">
              <w:rPr>
                <w:rFonts w:ascii="宋体" w:hAnsi="宋体" w:cs="宋体" w:hint="eastAsia"/>
                <w:sz w:val="24"/>
                <w:szCs w:val="24"/>
              </w:rPr>
              <w:t>2</w:t>
            </w:r>
            <w:r w:rsidRPr="00D861D9">
              <w:rPr>
                <w:rFonts w:ascii="宋体" w:hAnsi="宋体" w:cs="宋体" w:hint="eastAsia"/>
                <w:sz w:val="24"/>
                <w:szCs w:val="24"/>
                <w:lang w:val="zh-CN"/>
              </w:rPr>
              <w:t>）</w:t>
            </w:r>
            <w:r w:rsidRPr="00D861D9">
              <w:rPr>
                <w:rFonts w:ascii="宋体" w:hAnsi="宋体" w:cs="宋体" w:hint="eastAsia"/>
                <w:sz w:val="24"/>
                <w:szCs w:val="24"/>
              </w:rPr>
              <w:t>具有良好的商业信誉和健全的财务会计制度</w:t>
            </w:r>
          </w:p>
        </w:tc>
        <w:tc>
          <w:tcPr>
            <w:tcW w:w="5155" w:type="dxa"/>
            <w:vAlign w:val="center"/>
          </w:tcPr>
          <w:p w14:paraId="3DDF7986" w14:textId="77777777" w:rsidR="002F1DE1" w:rsidRPr="00D861D9" w:rsidRDefault="002F1DE1" w:rsidP="00847A52">
            <w:pPr>
              <w:spacing w:line="276" w:lineRule="auto"/>
              <w:rPr>
                <w:rFonts w:ascii="宋体" w:hAnsi="宋体" w:cs="宋体" w:hint="eastAsia"/>
                <w:sz w:val="24"/>
                <w:szCs w:val="24"/>
                <w:lang w:val="zh-CN"/>
              </w:rPr>
            </w:pPr>
            <w:r w:rsidRPr="00D861D9">
              <w:rPr>
                <w:rFonts w:ascii="宋体" w:hAnsi="宋体" w:cs="宋体" w:hint="eastAsia"/>
                <w:sz w:val="24"/>
                <w:szCs w:val="24"/>
              </w:rPr>
              <w:t>提供近一年（2022年或2023年）的财务报表，成立不满一年的无需提供。</w:t>
            </w:r>
          </w:p>
        </w:tc>
      </w:tr>
      <w:tr w:rsidR="00D861D9" w:rsidRPr="00D861D9" w14:paraId="718A91AA" w14:textId="77777777" w:rsidTr="00847A52">
        <w:trPr>
          <w:trHeight w:val="582"/>
        </w:trPr>
        <w:tc>
          <w:tcPr>
            <w:tcW w:w="676" w:type="dxa"/>
            <w:vMerge/>
            <w:vAlign w:val="center"/>
          </w:tcPr>
          <w:p w14:paraId="31449658" w14:textId="77777777" w:rsidR="002F1DE1" w:rsidRPr="00D861D9" w:rsidRDefault="002F1DE1" w:rsidP="00847A52">
            <w:pPr>
              <w:spacing w:line="276" w:lineRule="auto"/>
              <w:jc w:val="center"/>
              <w:rPr>
                <w:rFonts w:ascii="宋体" w:hAnsi="宋体" w:cs="宋体" w:hint="eastAsia"/>
                <w:sz w:val="24"/>
                <w:szCs w:val="24"/>
              </w:rPr>
            </w:pPr>
          </w:p>
        </w:tc>
        <w:tc>
          <w:tcPr>
            <w:tcW w:w="709" w:type="dxa"/>
            <w:vMerge/>
            <w:vAlign w:val="center"/>
          </w:tcPr>
          <w:p w14:paraId="2F4872C1" w14:textId="77777777" w:rsidR="002F1DE1" w:rsidRPr="00D861D9" w:rsidRDefault="002F1DE1" w:rsidP="00847A52">
            <w:pPr>
              <w:spacing w:line="276" w:lineRule="auto"/>
              <w:rPr>
                <w:rFonts w:ascii="宋体" w:hAnsi="宋体" w:cs="宋体" w:hint="eastAsia"/>
                <w:sz w:val="24"/>
                <w:szCs w:val="24"/>
                <w:lang w:val="zh-CN"/>
              </w:rPr>
            </w:pPr>
          </w:p>
        </w:tc>
        <w:tc>
          <w:tcPr>
            <w:tcW w:w="3088" w:type="dxa"/>
            <w:vAlign w:val="center"/>
          </w:tcPr>
          <w:p w14:paraId="09672637" w14:textId="77777777" w:rsidR="002F1DE1" w:rsidRPr="00D861D9" w:rsidRDefault="002F1DE1" w:rsidP="00847A52">
            <w:pPr>
              <w:spacing w:line="276" w:lineRule="auto"/>
              <w:rPr>
                <w:rFonts w:ascii="宋体" w:hAnsi="宋体" w:cs="宋体" w:hint="eastAsia"/>
                <w:sz w:val="24"/>
                <w:szCs w:val="24"/>
                <w:lang w:val="zh-CN"/>
              </w:rPr>
            </w:pPr>
            <w:r w:rsidRPr="00D861D9">
              <w:rPr>
                <w:rFonts w:ascii="宋体" w:hAnsi="宋体" w:cs="宋体" w:hint="eastAsia"/>
                <w:sz w:val="24"/>
                <w:szCs w:val="24"/>
                <w:lang w:val="zh-CN"/>
              </w:rPr>
              <w:t>（</w:t>
            </w:r>
            <w:r w:rsidRPr="00D861D9">
              <w:rPr>
                <w:rFonts w:ascii="宋体" w:hAnsi="宋体" w:cs="宋体" w:hint="eastAsia"/>
                <w:sz w:val="24"/>
                <w:szCs w:val="24"/>
              </w:rPr>
              <w:t>3</w:t>
            </w:r>
            <w:r w:rsidRPr="00D861D9">
              <w:rPr>
                <w:rFonts w:ascii="宋体" w:hAnsi="宋体" w:cs="宋体" w:hint="eastAsia"/>
                <w:sz w:val="24"/>
                <w:szCs w:val="24"/>
                <w:lang w:val="zh-CN"/>
              </w:rPr>
              <w:t>）具有履行合同所必需的设备和专业技术能力</w:t>
            </w:r>
          </w:p>
        </w:tc>
        <w:tc>
          <w:tcPr>
            <w:tcW w:w="5155" w:type="dxa"/>
            <w:vAlign w:val="center"/>
          </w:tcPr>
          <w:p w14:paraId="5531C620" w14:textId="77777777" w:rsidR="002F1DE1" w:rsidRPr="00D861D9" w:rsidRDefault="002F1DE1" w:rsidP="00847A52">
            <w:pPr>
              <w:spacing w:line="276" w:lineRule="auto"/>
              <w:rPr>
                <w:rFonts w:ascii="宋体" w:hAnsi="宋体" w:cs="宋体" w:hint="eastAsia"/>
                <w:sz w:val="24"/>
                <w:szCs w:val="24"/>
                <w:lang w:val="zh-CN"/>
              </w:rPr>
            </w:pPr>
            <w:r w:rsidRPr="00D861D9">
              <w:rPr>
                <w:rFonts w:ascii="宋体" w:hAnsi="宋体" w:cs="宋体" w:hint="eastAsia"/>
                <w:sz w:val="24"/>
                <w:szCs w:val="24"/>
              </w:rPr>
              <w:t>供应商提供书面声明（见格式文件）</w:t>
            </w:r>
          </w:p>
        </w:tc>
      </w:tr>
      <w:tr w:rsidR="00D861D9" w:rsidRPr="00D861D9" w14:paraId="5C1CA2B6" w14:textId="77777777" w:rsidTr="00847A52">
        <w:tc>
          <w:tcPr>
            <w:tcW w:w="676" w:type="dxa"/>
            <w:vMerge/>
            <w:vAlign w:val="center"/>
          </w:tcPr>
          <w:p w14:paraId="6C031101" w14:textId="77777777" w:rsidR="002F1DE1" w:rsidRPr="00D861D9" w:rsidRDefault="002F1DE1" w:rsidP="00847A52">
            <w:pPr>
              <w:spacing w:line="276" w:lineRule="auto"/>
              <w:jc w:val="center"/>
              <w:rPr>
                <w:rFonts w:ascii="宋体" w:hAnsi="宋体" w:cs="宋体" w:hint="eastAsia"/>
                <w:sz w:val="24"/>
                <w:szCs w:val="24"/>
              </w:rPr>
            </w:pPr>
          </w:p>
        </w:tc>
        <w:tc>
          <w:tcPr>
            <w:tcW w:w="709" w:type="dxa"/>
            <w:vMerge/>
            <w:vAlign w:val="center"/>
          </w:tcPr>
          <w:p w14:paraId="4CB04315" w14:textId="77777777" w:rsidR="002F1DE1" w:rsidRPr="00D861D9" w:rsidRDefault="002F1DE1" w:rsidP="00847A52">
            <w:pPr>
              <w:spacing w:line="276" w:lineRule="auto"/>
              <w:rPr>
                <w:rFonts w:ascii="宋体" w:hAnsi="宋体" w:cs="宋体" w:hint="eastAsia"/>
                <w:sz w:val="24"/>
                <w:szCs w:val="24"/>
                <w:lang w:val="zh-CN"/>
              </w:rPr>
            </w:pPr>
          </w:p>
        </w:tc>
        <w:tc>
          <w:tcPr>
            <w:tcW w:w="3088" w:type="dxa"/>
            <w:vAlign w:val="center"/>
          </w:tcPr>
          <w:p w14:paraId="210A4FE0" w14:textId="77777777" w:rsidR="002F1DE1" w:rsidRPr="00D861D9" w:rsidRDefault="002F1DE1" w:rsidP="00847A52">
            <w:pPr>
              <w:spacing w:line="276" w:lineRule="auto"/>
              <w:rPr>
                <w:rFonts w:ascii="宋体" w:hAnsi="宋体" w:cs="宋体"/>
                <w:sz w:val="24"/>
                <w:szCs w:val="24"/>
              </w:rPr>
            </w:pPr>
            <w:r w:rsidRPr="00D861D9">
              <w:rPr>
                <w:rFonts w:ascii="宋体" w:hAnsi="宋体" w:cs="宋体" w:hint="eastAsia"/>
                <w:sz w:val="24"/>
                <w:szCs w:val="24"/>
                <w:lang w:val="zh-CN"/>
              </w:rPr>
              <w:t>（</w:t>
            </w:r>
            <w:r w:rsidRPr="00D861D9">
              <w:rPr>
                <w:rFonts w:ascii="宋体" w:hAnsi="宋体" w:cs="宋体" w:hint="eastAsia"/>
                <w:sz w:val="24"/>
                <w:szCs w:val="24"/>
              </w:rPr>
              <w:t>4</w:t>
            </w:r>
            <w:r w:rsidRPr="00D861D9">
              <w:rPr>
                <w:rFonts w:ascii="宋体" w:hAnsi="宋体" w:cs="宋体" w:hint="eastAsia"/>
                <w:sz w:val="24"/>
                <w:szCs w:val="24"/>
                <w:lang w:val="zh-CN"/>
              </w:rPr>
              <w:t>）有依法缴纳税收</w:t>
            </w:r>
            <w:r w:rsidRPr="00D861D9">
              <w:rPr>
                <w:rFonts w:ascii="宋体" w:hAnsi="宋体" w:cs="宋体" w:hint="eastAsia"/>
                <w:sz w:val="24"/>
                <w:szCs w:val="24"/>
              </w:rPr>
              <w:t>和社会保障资金的良好记录</w:t>
            </w:r>
          </w:p>
        </w:tc>
        <w:tc>
          <w:tcPr>
            <w:tcW w:w="5155" w:type="dxa"/>
            <w:vAlign w:val="center"/>
          </w:tcPr>
          <w:p w14:paraId="23A716A6" w14:textId="77777777" w:rsidR="002F1DE1" w:rsidRPr="00D861D9" w:rsidRDefault="002F1DE1" w:rsidP="00847A52">
            <w:pPr>
              <w:spacing w:line="276" w:lineRule="auto"/>
              <w:rPr>
                <w:rFonts w:ascii="宋体" w:hAnsi="宋体" w:cs="宋体" w:hint="eastAsia"/>
                <w:sz w:val="24"/>
                <w:szCs w:val="24"/>
                <w:lang w:val="zh-CN"/>
              </w:rPr>
            </w:pPr>
            <w:r w:rsidRPr="00D861D9">
              <w:rPr>
                <w:rFonts w:ascii="宋体" w:hAnsi="宋体" w:cs="宋体" w:hint="eastAsia"/>
                <w:sz w:val="24"/>
                <w:szCs w:val="24"/>
              </w:rPr>
              <w:t>有依法缴纳税收记录，提供2023年6月至今任意1个月缴税证明和社会保险费缴纳凭证（免税企业或新成立企业提供相关证明材料）。（见格式文件）</w:t>
            </w:r>
          </w:p>
        </w:tc>
      </w:tr>
      <w:tr w:rsidR="00D861D9" w:rsidRPr="00D861D9" w14:paraId="264967B0" w14:textId="77777777" w:rsidTr="00847A52">
        <w:tc>
          <w:tcPr>
            <w:tcW w:w="676" w:type="dxa"/>
            <w:vMerge/>
            <w:vAlign w:val="center"/>
          </w:tcPr>
          <w:p w14:paraId="519B1A1A" w14:textId="77777777" w:rsidR="002F1DE1" w:rsidRPr="00D861D9" w:rsidRDefault="002F1DE1" w:rsidP="00847A52">
            <w:pPr>
              <w:spacing w:line="276" w:lineRule="auto"/>
              <w:jc w:val="center"/>
              <w:rPr>
                <w:rFonts w:ascii="宋体" w:hAnsi="宋体" w:cs="宋体" w:hint="eastAsia"/>
                <w:sz w:val="24"/>
                <w:szCs w:val="24"/>
              </w:rPr>
            </w:pPr>
          </w:p>
        </w:tc>
        <w:tc>
          <w:tcPr>
            <w:tcW w:w="709" w:type="dxa"/>
            <w:vMerge/>
            <w:vAlign w:val="center"/>
          </w:tcPr>
          <w:p w14:paraId="46452632" w14:textId="77777777" w:rsidR="002F1DE1" w:rsidRPr="00D861D9" w:rsidRDefault="002F1DE1" w:rsidP="00847A52">
            <w:pPr>
              <w:spacing w:line="276" w:lineRule="auto"/>
              <w:rPr>
                <w:rFonts w:ascii="宋体" w:hAnsi="宋体" w:cs="宋体" w:hint="eastAsia"/>
                <w:sz w:val="24"/>
                <w:szCs w:val="24"/>
                <w:lang w:val="zh-CN"/>
              </w:rPr>
            </w:pPr>
          </w:p>
        </w:tc>
        <w:tc>
          <w:tcPr>
            <w:tcW w:w="3088" w:type="dxa"/>
            <w:vAlign w:val="center"/>
          </w:tcPr>
          <w:p w14:paraId="65D72254" w14:textId="77777777" w:rsidR="002F1DE1" w:rsidRPr="00D861D9" w:rsidRDefault="002F1DE1" w:rsidP="00847A52">
            <w:pPr>
              <w:spacing w:line="276" w:lineRule="auto"/>
              <w:rPr>
                <w:rFonts w:ascii="宋体" w:hAnsi="宋体" w:cs="宋体" w:hint="eastAsia"/>
                <w:sz w:val="24"/>
                <w:szCs w:val="24"/>
                <w:lang w:val="zh-CN"/>
              </w:rPr>
            </w:pPr>
            <w:r w:rsidRPr="00D861D9">
              <w:rPr>
                <w:rFonts w:ascii="宋体" w:hAnsi="宋体" w:cs="宋体" w:hint="eastAsia"/>
                <w:sz w:val="24"/>
                <w:szCs w:val="24"/>
              </w:rPr>
              <w:t>（5）参加政府采购活动前三年内，在经营活动中没有重大违法记录</w:t>
            </w:r>
          </w:p>
        </w:tc>
        <w:tc>
          <w:tcPr>
            <w:tcW w:w="5155" w:type="dxa"/>
            <w:vAlign w:val="center"/>
          </w:tcPr>
          <w:p w14:paraId="094CEC60" w14:textId="77777777" w:rsidR="002F1DE1" w:rsidRPr="00D861D9" w:rsidRDefault="002F1DE1" w:rsidP="00847A52">
            <w:pPr>
              <w:spacing w:line="276" w:lineRule="auto"/>
              <w:rPr>
                <w:rFonts w:ascii="宋体" w:hAnsi="宋体" w:cs="宋体" w:hint="eastAsia"/>
                <w:sz w:val="24"/>
                <w:szCs w:val="24"/>
              </w:rPr>
            </w:pPr>
            <w:r w:rsidRPr="00D861D9">
              <w:rPr>
                <w:rFonts w:ascii="宋体" w:hAnsi="宋体" w:cs="宋体" w:hint="eastAsia"/>
                <w:sz w:val="24"/>
                <w:szCs w:val="24"/>
              </w:rPr>
              <w:t>1.供应商提供书面声明（见格式文件）；</w:t>
            </w:r>
          </w:p>
          <w:p w14:paraId="6714DC04" w14:textId="77777777" w:rsidR="002F1DE1" w:rsidRPr="00D861D9" w:rsidRDefault="002F1DE1" w:rsidP="00847A52">
            <w:pPr>
              <w:spacing w:line="276" w:lineRule="auto"/>
              <w:rPr>
                <w:rFonts w:ascii="宋体" w:hAnsi="宋体" w:cs="宋体" w:hint="eastAsia"/>
                <w:sz w:val="24"/>
                <w:szCs w:val="24"/>
                <w:lang w:val="zh-CN"/>
              </w:rPr>
            </w:pPr>
            <w:r w:rsidRPr="00D861D9">
              <w:rPr>
                <w:rFonts w:ascii="宋体" w:hAnsi="宋体" w:cs="宋体" w:hint="eastAsia"/>
                <w:sz w:val="24"/>
                <w:szCs w:val="24"/>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D861D9" w:rsidRPr="00D861D9" w14:paraId="2DFB86F6" w14:textId="77777777" w:rsidTr="00847A52">
        <w:tc>
          <w:tcPr>
            <w:tcW w:w="676" w:type="dxa"/>
            <w:vMerge/>
            <w:vAlign w:val="center"/>
          </w:tcPr>
          <w:p w14:paraId="691B836E" w14:textId="77777777" w:rsidR="002F1DE1" w:rsidRPr="00D861D9" w:rsidRDefault="002F1DE1" w:rsidP="00847A52">
            <w:pPr>
              <w:spacing w:line="276" w:lineRule="auto"/>
              <w:jc w:val="center"/>
              <w:rPr>
                <w:rFonts w:ascii="宋体" w:hAnsi="宋体" w:cs="宋体" w:hint="eastAsia"/>
                <w:sz w:val="24"/>
                <w:szCs w:val="24"/>
              </w:rPr>
            </w:pPr>
          </w:p>
        </w:tc>
        <w:tc>
          <w:tcPr>
            <w:tcW w:w="709" w:type="dxa"/>
            <w:vMerge/>
            <w:vAlign w:val="center"/>
          </w:tcPr>
          <w:p w14:paraId="5F8E1183" w14:textId="77777777" w:rsidR="002F1DE1" w:rsidRPr="00D861D9" w:rsidRDefault="002F1DE1" w:rsidP="00847A52">
            <w:pPr>
              <w:spacing w:line="276" w:lineRule="auto"/>
              <w:rPr>
                <w:rFonts w:ascii="宋体" w:hAnsi="宋体" w:cs="宋体" w:hint="eastAsia"/>
                <w:sz w:val="24"/>
                <w:szCs w:val="24"/>
                <w:lang w:val="zh-CN"/>
              </w:rPr>
            </w:pPr>
          </w:p>
        </w:tc>
        <w:tc>
          <w:tcPr>
            <w:tcW w:w="3088" w:type="dxa"/>
            <w:vAlign w:val="center"/>
          </w:tcPr>
          <w:p w14:paraId="6842C6C6" w14:textId="77777777" w:rsidR="002F1DE1" w:rsidRPr="00D861D9" w:rsidRDefault="002F1DE1" w:rsidP="00847A52">
            <w:pPr>
              <w:spacing w:line="276" w:lineRule="auto"/>
              <w:rPr>
                <w:rFonts w:ascii="宋体" w:hAnsi="宋体" w:cs="宋体" w:hint="eastAsia"/>
                <w:sz w:val="24"/>
                <w:szCs w:val="24"/>
              </w:rPr>
            </w:pPr>
            <w:r w:rsidRPr="00D861D9">
              <w:rPr>
                <w:rFonts w:ascii="宋体" w:hAnsi="宋体" w:cs="宋体" w:hint="eastAsia"/>
                <w:sz w:val="24"/>
                <w:szCs w:val="24"/>
              </w:rPr>
              <w:t>（6）法律、行政法规规定的其他条件</w:t>
            </w:r>
          </w:p>
        </w:tc>
        <w:tc>
          <w:tcPr>
            <w:tcW w:w="5155" w:type="dxa"/>
            <w:vAlign w:val="center"/>
          </w:tcPr>
          <w:p w14:paraId="64D08141" w14:textId="77777777" w:rsidR="002F1DE1" w:rsidRPr="00D861D9" w:rsidRDefault="002F1DE1" w:rsidP="00847A52">
            <w:pPr>
              <w:spacing w:line="276" w:lineRule="auto"/>
              <w:rPr>
                <w:rFonts w:ascii="宋体" w:hAnsi="宋体" w:cs="宋体" w:hint="eastAsia"/>
                <w:sz w:val="24"/>
                <w:szCs w:val="24"/>
              </w:rPr>
            </w:pPr>
            <w:r w:rsidRPr="00D861D9">
              <w:rPr>
                <w:rFonts w:ascii="宋体" w:hAnsi="宋体" w:cs="宋体" w:hint="eastAsia"/>
                <w:sz w:val="24"/>
                <w:szCs w:val="24"/>
              </w:rPr>
              <w:t>单位负责人为同一人或存在直接控股、管理关系的不同供应商，不得参加同一合同项下的政府采购活动，供应商提供书面声明（见格式文件）。</w:t>
            </w:r>
          </w:p>
        </w:tc>
      </w:tr>
      <w:tr w:rsidR="00D861D9" w:rsidRPr="00D861D9" w14:paraId="6428D98A" w14:textId="77777777" w:rsidTr="00847A52">
        <w:tc>
          <w:tcPr>
            <w:tcW w:w="676" w:type="dxa"/>
            <w:vAlign w:val="center"/>
          </w:tcPr>
          <w:p w14:paraId="257557DF" w14:textId="77777777" w:rsidR="002F1DE1" w:rsidRPr="00D861D9" w:rsidRDefault="002F1DE1" w:rsidP="00847A52">
            <w:pPr>
              <w:spacing w:line="276" w:lineRule="auto"/>
              <w:jc w:val="center"/>
              <w:rPr>
                <w:rFonts w:ascii="宋体" w:hAnsi="宋体" w:cs="宋体" w:hint="eastAsia"/>
                <w:sz w:val="24"/>
                <w:szCs w:val="24"/>
              </w:rPr>
            </w:pPr>
            <w:r w:rsidRPr="00D861D9">
              <w:rPr>
                <w:rFonts w:ascii="宋体" w:hAnsi="宋体" w:cs="宋体" w:hint="eastAsia"/>
                <w:sz w:val="24"/>
                <w:szCs w:val="24"/>
              </w:rPr>
              <w:t>2</w:t>
            </w:r>
          </w:p>
        </w:tc>
        <w:tc>
          <w:tcPr>
            <w:tcW w:w="3797" w:type="dxa"/>
            <w:gridSpan w:val="2"/>
            <w:vAlign w:val="center"/>
          </w:tcPr>
          <w:p w14:paraId="21B8CAF3" w14:textId="77777777" w:rsidR="002F1DE1" w:rsidRPr="00D861D9" w:rsidRDefault="002F1DE1" w:rsidP="00847A52">
            <w:pPr>
              <w:spacing w:line="276" w:lineRule="auto"/>
              <w:rPr>
                <w:rFonts w:ascii="宋体" w:hAnsi="宋体" w:cs="宋体" w:hint="eastAsia"/>
                <w:sz w:val="24"/>
                <w:szCs w:val="24"/>
              </w:rPr>
            </w:pPr>
            <w:r w:rsidRPr="00D861D9">
              <w:rPr>
                <w:rFonts w:ascii="宋体" w:hAnsi="宋体" w:cs="宋体" w:hint="eastAsia"/>
                <w:sz w:val="24"/>
                <w:szCs w:val="24"/>
              </w:rPr>
              <w:t>特定资格条件</w:t>
            </w:r>
          </w:p>
        </w:tc>
        <w:tc>
          <w:tcPr>
            <w:tcW w:w="5155" w:type="dxa"/>
            <w:vAlign w:val="center"/>
          </w:tcPr>
          <w:p w14:paraId="494E83F3" w14:textId="77777777" w:rsidR="002F1DE1" w:rsidRPr="00D861D9" w:rsidRDefault="002F1DE1" w:rsidP="00847A52">
            <w:pPr>
              <w:spacing w:line="276" w:lineRule="auto"/>
              <w:rPr>
                <w:rFonts w:ascii="宋体" w:hAnsi="宋体" w:cs="宋体" w:hint="eastAsia"/>
                <w:sz w:val="24"/>
                <w:szCs w:val="24"/>
              </w:rPr>
            </w:pPr>
            <w:r w:rsidRPr="00D861D9">
              <w:rPr>
                <w:rFonts w:ascii="宋体" w:hAnsi="宋体" w:cs="宋体" w:hint="eastAsia"/>
                <w:sz w:val="24"/>
                <w:szCs w:val="24"/>
              </w:rPr>
              <w:t>无。</w:t>
            </w:r>
          </w:p>
        </w:tc>
      </w:tr>
    </w:tbl>
    <w:p w14:paraId="0E2E824A" w14:textId="77777777" w:rsidR="002F1DE1" w:rsidRPr="00D861D9" w:rsidRDefault="002F1DE1" w:rsidP="002F1DE1">
      <w:pPr>
        <w:snapToGrid w:val="0"/>
        <w:spacing w:line="312" w:lineRule="auto"/>
        <w:rPr>
          <w:rFonts w:ascii="宋体" w:hAnsi="宋体" w:cs="宋体" w:hint="eastAsia"/>
          <w:kern w:val="0"/>
          <w:sz w:val="24"/>
          <w:szCs w:val="24"/>
        </w:rPr>
      </w:pPr>
    </w:p>
    <w:p w14:paraId="29490DBA" w14:textId="77777777" w:rsidR="002F1DE1" w:rsidRPr="00D861D9" w:rsidRDefault="002F1DE1" w:rsidP="002F1DE1">
      <w:pPr>
        <w:snapToGrid w:val="0"/>
        <w:spacing w:line="312" w:lineRule="auto"/>
        <w:rPr>
          <w:rFonts w:ascii="宋体" w:hAnsi="宋体" w:cs="宋体" w:hint="eastAsia"/>
          <w:kern w:val="0"/>
          <w:sz w:val="24"/>
          <w:szCs w:val="24"/>
        </w:rPr>
      </w:pPr>
    </w:p>
    <w:p w14:paraId="72A05EED" w14:textId="77777777" w:rsidR="002F1DE1" w:rsidRPr="00D861D9" w:rsidRDefault="002F1DE1" w:rsidP="002F1DE1">
      <w:pPr>
        <w:snapToGrid w:val="0"/>
        <w:spacing w:line="360" w:lineRule="auto"/>
        <w:ind w:firstLineChars="200" w:firstLine="480"/>
        <w:rPr>
          <w:rFonts w:ascii="宋体" w:hAnsi="宋体" w:cs="宋体" w:hint="eastAsia"/>
          <w:kern w:val="0"/>
          <w:sz w:val="24"/>
          <w:szCs w:val="24"/>
        </w:rPr>
      </w:pPr>
      <w:r w:rsidRPr="00D861D9">
        <w:rPr>
          <w:rFonts w:ascii="宋体" w:hAnsi="宋体" w:cs="宋体" w:hint="eastAsia"/>
          <w:kern w:val="0"/>
          <w:sz w:val="24"/>
          <w:szCs w:val="24"/>
        </w:rPr>
        <w:lastRenderedPageBreak/>
        <w:t>2、符合性检查。依据谈判采购文件的规定，从响应文件的有效性、完整性和对谈判采购文件的响应程度进行审查，以确定是否对谈判采购文件的实质性要求作出响应。符合性检查资料表如下：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D861D9" w:rsidRPr="00D861D9" w14:paraId="3E2C0D43" w14:textId="77777777" w:rsidTr="00847A52">
        <w:trPr>
          <w:trHeight w:val="321"/>
        </w:trPr>
        <w:tc>
          <w:tcPr>
            <w:tcW w:w="675" w:type="dxa"/>
            <w:vAlign w:val="center"/>
          </w:tcPr>
          <w:p w14:paraId="0D669972" w14:textId="77777777" w:rsidR="002F1DE1" w:rsidRPr="00D861D9" w:rsidRDefault="002F1DE1" w:rsidP="00847A52">
            <w:pPr>
              <w:spacing w:line="360" w:lineRule="auto"/>
              <w:jc w:val="center"/>
              <w:rPr>
                <w:rFonts w:ascii="宋体" w:hAnsi="宋体" w:cs="宋体" w:hint="eastAsia"/>
                <w:b/>
                <w:kern w:val="0"/>
                <w:sz w:val="24"/>
                <w:szCs w:val="24"/>
              </w:rPr>
            </w:pPr>
            <w:r w:rsidRPr="00D861D9">
              <w:rPr>
                <w:rFonts w:ascii="宋体" w:hAnsi="宋体" w:cs="宋体" w:hint="eastAsia"/>
                <w:b/>
                <w:kern w:val="0"/>
                <w:sz w:val="24"/>
                <w:szCs w:val="24"/>
              </w:rPr>
              <w:t>序号</w:t>
            </w:r>
          </w:p>
        </w:tc>
        <w:tc>
          <w:tcPr>
            <w:tcW w:w="3544" w:type="dxa"/>
            <w:gridSpan w:val="2"/>
            <w:vAlign w:val="center"/>
          </w:tcPr>
          <w:p w14:paraId="34195AE5" w14:textId="77777777" w:rsidR="002F1DE1" w:rsidRPr="00D861D9" w:rsidRDefault="002F1DE1" w:rsidP="00847A52">
            <w:pPr>
              <w:spacing w:line="360" w:lineRule="auto"/>
              <w:jc w:val="center"/>
              <w:rPr>
                <w:rFonts w:ascii="宋体" w:hAnsi="宋体" w:cs="宋体" w:hint="eastAsia"/>
                <w:b/>
                <w:kern w:val="0"/>
                <w:sz w:val="24"/>
                <w:szCs w:val="24"/>
              </w:rPr>
            </w:pPr>
            <w:r w:rsidRPr="00D861D9">
              <w:rPr>
                <w:rFonts w:ascii="宋体" w:hAnsi="宋体" w:cs="宋体" w:hint="eastAsia"/>
                <w:b/>
                <w:kern w:val="0"/>
                <w:sz w:val="24"/>
                <w:szCs w:val="24"/>
              </w:rPr>
              <w:t>评审因素</w:t>
            </w:r>
          </w:p>
        </w:tc>
        <w:tc>
          <w:tcPr>
            <w:tcW w:w="5409" w:type="dxa"/>
            <w:vAlign w:val="center"/>
          </w:tcPr>
          <w:p w14:paraId="4BC0CAAC" w14:textId="77777777" w:rsidR="002F1DE1" w:rsidRPr="00D861D9" w:rsidRDefault="002F1DE1" w:rsidP="00847A52">
            <w:pPr>
              <w:spacing w:line="360" w:lineRule="auto"/>
              <w:jc w:val="center"/>
              <w:rPr>
                <w:rFonts w:ascii="宋体" w:hAnsi="宋体" w:cs="宋体" w:hint="eastAsia"/>
                <w:b/>
                <w:kern w:val="0"/>
                <w:sz w:val="24"/>
                <w:szCs w:val="24"/>
              </w:rPr>
            </w:pPr>
            <w:r w:rsidRPr="00D861D9">
              <w:rPr>
                <w:rFonts w:ascii="宋体" w:hAnsi="宋体" w:cs="宋体" w:hint="eastAsia"/>
                <w:b/>
                <w:kern w:val="0"/>
                <w:sz w:val="24"/>
                <w:szCs w:val="24"/>
              </w:rPr>
              <w:t>评审标准</w:t>
            </w:r>
          </w:p>
        </w:tc>
      </w:tr>
      <w:tr w:rsidR="00D861D9" w:rsidRPr="00D861D9" w14:paraId="2F8B3830" w14:textId="77777777" w:rsidTr="00847A52">
        <w:trPr>
          <w:trHeight w:val="384"/>
        </w:trPr>
        <w:tc>
          <w:tcPr>
            <w:tcW w:w="675" w:type="dxa"/>
            <w:vMerge w:val="restart"/>
            <w:vAlign w:val="center"/>
          </w:tcPr>
          <w:p w14:paraId="3B05A8F1" w14:textId="77777777" w:rsidR="002F1DE1" w:rsidRPr="00D861D9" w:rsidRDefault="002F1DE1" w:rsidP="00847A52">
            <w:pPr>
              <w:spacing w:line="360" w:lineRule="auto"/>
              <w:jc w:val="center"/>
              <w:rPr>
                <w:rFonts w:ascii="宋体" w:hAnsi="宋体" w:cs="宋体" w:hint="eastAsia"/>
                <w:kern w:val="0"/>
                <w:sz w:val="24"/>
                <w:szCs w:val="24"/>
              </w:rPr>
            </w:pPr>
            <w:r w:rsidRPr="00D861D9">
              <w:rPr>
                <w:rFonts w:ascii="宋体" w:hAnsi="宋体" w:cs="宋体" w:hint="eastAsia"/>
                <w:kern w:val="0"/>
                <w:sz w:val="24"/>
                <w:szCs w:val="24"/>
              </w:rPr>
              <w:t>1</w:t>
            </w:r>
          </w:p>
        </w:tc>
        <w:tc>
          <w:tcPr>
            <w:tcW w:w="1560" w:type="dxa"/>
            <w:vMerge w:val="restart"/>
            <w:vAlign w:val="center"/>
          </w:tcPr>
          <w:p w14:paraId="632F0B14"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kern w:val="0"/>
                <w:sz w:val="24"/>
                <w:szCs w:val="24"/>
              </w:rPr>
              <w:t>有效性审查</w:t>
            </w:r>
          </w:p>
        </w:tc>
        <w:tc>
          <w:tcPr>
            <w:tcW w:w="1984" w:type="dxa"/>
            <w:vAlign w:val="center"/>
          </w:tcPr>
          <w:p w14:paraId="1EC8DCD4"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sz w:val="24"/>
                <w:szCs w:val="24"/>
              </w:rPr>
              <w:t>响应文件签署</w:t>
            </w:r>
          </w:p>
        </w:tc>
        <w:tc>
          <w:tcPr>
            <w:tcW w:w="5409" w:type="dxa"/>
            <w:vAlign w:val="center"/>
          </w:tcPr>
          <w:p w14:paraId="1ACC6D56"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sz w:val="24"/>
                <w:szCs w:val="24"/>
              </w:rPr>
              <w:t>响应文件上法定代表人或其授权代表人的签字齐全。</w:t>
            </w:r>
          </w:p>
        </w:tc>
      </w:tr>
      <w:tr w:rsidR="00D861D9" w:rsidRPr="00D861D9" w14:paraId="3475CAC7" w14:textId="77777777" w:rsidTr="00847A52">
        <w:trPr>
          <w:trHeight w:val="389"/>
        </w:trPr>
        <w:tc>
          <w:tcPr>
            <w:tcW w:w="675" w:type="dxa"/>
            <w:vMerge/>
            <w:vAlign w:val="center"/>
          </w:tcPr>
          <w:p w14:paraId="0AF748E8" w14:textId="77777777" w:rsidR="002F1DE1" w:rsidRPr="00D861D9" w:rsidRDefault="002F1DE1" w:rsidP="00847A52">
            <w:pPr>
              <w:spacing w:line="360" w:lineRule="auto"/>
              <w:jc w:val="center"/>
              <w:rPr>
                <w:rFonts w:ascii="宋体" w:hAnsi="宋体" w:cs="宋体" w:hint="eastAsia"/>
                <w:kern w:val="0"/>
                <w:sz w:val="24"/>
                <w:szCs w:val="24"/>
              </w:rPr>
            </w:pPr>
          </w:p>
        </w:tc>
        <w:tc>
          <w:tcPr>
            <w:tcW w:w="1560" w:type="dxa"/>
            <w:vMerge/>
            <w:vAlign w:val="center"/>
          </w:tcPr>
          <w:p w14:paraId="4BB499FD" w14:textId="77777777" w:rsidR="002F1DE1" w:rsidRPr="00D861D9" w:rsidRDefault="002F1DE1" w:rsidP="00847A52">
            <w:pPr>
              <w:spacing w:line="360" w:lineRule="auto"/>
              <w:rPr>
                <w:rFonts w:ascii="宋体" w:hAnsi="宋体" w:cs="宋体" w:hint="eastAsia"/>
                <w:kern w:val="0"/>
                <w:sz w:val="24"/>
                <w:szCs w:val="24"/>
              </w:rPr>
            </w:pPr>
          </w:p>
        </w:tc>
        <w:tc>
          <w:tcPr>
            <w:tcW w:w="1984" w:type="dxa"/>
            <w:vAlign w:val="center"/>
          </w:tcPr>
          <w:p w14:paraId="6A84511B" w14:textId="77777777" w:rsidR="002F1DE1" w:rsidRPr="00D861D9" w:rsidRDefault="002F1DE1" w:rsidP="00847A52">
            <w:pPr>
              <w:spacing w:line="360" w:lineRule="auto"/>
              <w:rPr>
                <w:rFonts w:ascii="宋体" w:hAnsi="宋体" w:cs="宋体" w:hint="eastAsia"/>
                <w:sz w:val="24"/>
                <w:szCs w:val="24"/>
              </w:rPr>
            </w:pPr>
            <w:r w:rsidRPr="00D861D9">
              <w:rPr>
                <w:rFonts w:ascii="宋体" w:hAnsi="宋体" w:cs="宋体" w:hint="eastAsia"/>
                <w:sz w:val="24"/>
                <w:szCs w:val="24"/>
              </w:rPr>
              <w:t>法定代表人身份证明及授权委托书</w:t>
            </w:r>
          </w:p>
        </w:tc>
        <w:tc>
          <w:tcPr>
            <w:tcW w:w="5409" w:type="dxa"/>
            <w:vAlign w:val="center"/>
          </w:tcPr>
          <w:p w14:paraId="71285C9C" w14:textId="77777777" w:rsidR="002F1DE1" w:rsidRPr="00D861D9" w:rsidRDefault="002F1DE1" w:rsidP="00847A52">
            <w:pPr>
              <w:spacing w:line="360" w:lineRule="auto"/>
              <w:rPr>
                <w:rFonts w:ascii="宋体" w:hAnsi="宋体" w:cs="宋体" w:hint="eastAsia"/>
                <w:sz w:val="24"/>
                <w:szCs w:val="24"/>
              </w:rPr>
            </w:pPr>
            <w:r w:rsidRPr="00D861D9">
              <w:rPr>
                <w:rFonts w:ascii="宋体" w:hAnsi="宋体" w:cs="宋体" w:hint="eastAsia"/>
                <w:sz w:val="24"/>
                <w:szCs w:val="24"/>
              </w:rPr>
              <w:t>法定代表人身份证明及授权委托书有效，符合谈判采购文件规定的格式，签字或盖章齐全。</w:t>
            </w:r>
          </w:p>
        </w:tc>
      </w:tr>
      <w:tr w:rsidR="00D861D9" w:rsidRPr="00D861D9" w14:paraId="2C90A65F" w14:textId="77777777" w:rsidTr="00847A52">
        <w:trPr>
          <w:trHeight w:val="386"/>
        </w:trPr>
        <w:tc>
          <w:tcPr>
            <w:tcW w:w="675" w:type="dxa"/>
            <w:vMerge/>
            <w:vAlign w:val="center"/>
          </w:tcPr>
          <w:p w14:paraId="25F102BF" w14:textId="77777777" w:rsidR="002F1DE1" w:rsidRPr="00D861D9" w:rsidRDefault="002F1DE1" w:rsidP="00847A52">
            <w:pPr>
              <w:spacing w:line="360" w:lineRule="auto"/>
              <w:jc w:val="center"/>
              <w:rPr>
                <w:rFonts w:ascii="宋体" w:hAnsi="宋体" w:cs="宋体" w:hint="eastAsia"/>
                <w:kern w:val="0"/>
                <w:sz w:val="24"/>
                <w:szCs w:val="24"/>
              </w:rPr>
            </w:pPr>
          </w:p>
        </w:tc>
        <w:tc>
          <w:tcPr>
            <w:tcW w:w="1560" w:type="dxa"/>
            <w:vMerge/>
            <w:vAlign w:val="center"/>
          </w:tcPr>
          <w:p w14:paraId="2A0313AF" w14:textId="77777777" w:rsidR="002F1DE1" w:rsidRPr="00D861D9" w:rsidRDefault="002F1DE1" w:rsidP="00847A52">
            <w:pPr>
              <w:spacing w:line="360" w:lineRule="auto"/>
              <w:rPr>
                <w:rFonts w:ascii="宋体" w:hAnsi="宋体" w:cs="宋体" w:hint="eastAsia"/>
                <w:kern w:val="0"/>
                <w:sz w:val="24"/>
                <w:szCs w:val="24"/>
              </w:rPr>
            </w:pPr>
          </w:p>
        </w:tc>
        <w:tc>
          <w:tcPr>
            <w:tcW w:w="1984" w:type="dxa"/>
            <w:vAlign w:val="center"/>
          </w:tcPr>
          <w:p w14:paraId="5316E030" w14:textId="77777777" w:rsidR="002F1DE1" w:rsidRPr="00D861D9" w:rsidRDefault="002F1DE1" w:rsidP="00847A52">
            <w:pPr>
              <w:spacing w:line="360" w:lineRule="auto"/>
              <w:rPr>
                <w:rFonts w:ascii="宋体" w:hAnsi="宋体" w:cs="宋体" w:hint="eastAsia"/>
                <w:sz w:val="24"/>
                <w:szCs w:val="24"/>
                <w:lang w:val="zh-CN"/>
              </w:rPr>
            </w:pPr>
            <w:r w:rsidRPr="00D861D9">
              <w:rPr>
                <w:rFonts w:ascii="宋体" w:hAnsi="宋体" w:cs="宋体" w:hint="eastAsia"/>
                <w:sz w:val="24"/>
                <w:szCs w:val="24"/>
              </w:rPr>
              <w:t>响应</w:t>
            </w:r>
            <w:r w:rsidRPr="00D861D9">
              <w:rPr>
                <w:rFonts w:ascii="宋体" w:hAnsi="宋体" w:cs="宋体" w:hint="eastAsia"/>
                <w:sz w:val="24"/>
                <w:szCs w:val="24"/>
                <w:lang w:val="zh-CN"/>
              </w:rPr>
              <w:t>方案</w:t>
            </w:r>
          </w:p>
        </w:tc>
        <w:tc>
          <w:tcPr>
            <w:tcW w:w="5409" w:type="dxa"/>
            <w:vAlign w:val="center"/>
          </w:tcPr>
          <w:p w14:paraId="2FA37372"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sz w:val="24"/>
                <w:szCs w:val="24"/>
                <w:lang w:val="zh-CN"/>
              </w:rPr>
              <w:t>每个分包只能有一个</w:t>
            </w:r>
            <w:r w:rsidRPr="00D861D9">
              <w:rPr>
                <w:rFonts w:ascii="宋体" w:hAnsi="宋体" w:cs="宋体" w:hint="eastAsia"/>
                <w:sz w:val="24"/>
                <w:szCs w:val="24"/>
              </w:rPr>
              <w:t>响应</w:t>
            </w:r>
            <w:r w:rsidRPr="00D861D9">
              <w:rPr>
                <w:rFonts w:ascii="宋体" w:hAnsi="宋体" w:cs="宋体" w:hint="eastAsia"/>
                <w:sz w:val="24"/>
                <w:szCs w:val="24"/>
                <w:lang w:val="zh-CN"/>
              </w:rPr>
              <w:t>方案。</w:t>
            </w:r>
          </w:p>
        </w:tc>
      </w:tr>
      <w:tr w:rsidR="00D861D9" w:rsidRPr="00D861D9" w14:paraId="51AB0304" w14:textId="77777777" w:rsidTr="00847A52">
        <w:trPr>
          <w:trHeight w:val="560"/>
        </w:trPr>
        <w:tc>
          <w:tcPr>
            <w:tcW w:w="675" w:type="dxa"/>
            <w:vMerge/>
            <w:vAlign w:val="center"/>
          </w:tcPr>
          <w:p w14:paraId="444B48B4" w14:textId="77777777" w:rsidR="002F1DE1" w:rsidRPr="00D861D9" w:rsidRDefault="002F1DE1" w:rsidP="00847A52">
            <w:pPr>
              <w:spacing w:line="360" w:lineRule="auto"/>
              <w:jc w:val="center"/>
              <w:rPr>
                <w:rFonts w:ascii="宋体" w:hAnsi="宋体" w:cs="宋体" w:hint="eastAsia"/>
                <w:kern w:val="0"/>
                <w:sz w:val="24"/>
                <w:szCs w:val="24"/>
              </w:rPr>
            </w:pPr>
          </w:p>
        </w:tc>
        <w:tc>
          <w:tcPr>
            <w:tcW w:w="1560" w:type="dxa"/>
            <w:vMerge/>
            <w:vAlign w:val="center"/>
          </w:tcPr>
          <w:p w14:paraId="1730F217" w14:textId="77777777" w:rsidR="002F1DE1" w:rsidRPr="00D861D9" w:rsidRDefault="002F1DE1" w:rsidP="00847A52">
            <w:pPr>
              <w:spacing w:line="360" w:lineRule="auto"/>
              <w:rPr>
                <w:rFonts w:ascii="宋体" w:hAnsi="宋体" w:cs="宋体" w:hint="eastAsia"/>
                <w:kern w:val="0"/>
                <w:sz w:val="24"/>
                <w:szCs w:val="24"/>
              </w:rPr>
            </w:pPr>
          </w:p>
        </w:tc>
        <w:tc>
          <w:tcPr>
            <w:tcW w:w="1984" w:type="dxa"/>
            <w:vAlign w:val="center"/>
          </w:tcPr>
          <w:p w14:paraId="4BC427E2" w14:textId="77777777" w:rsidR="002F1DE1" w:rsidRPr="00D861D9" w:rsidRDefault="002F1DE1" w:rsidP="00847A52">
            <w:pPr>
              <w:spacing w:line="360" w:lineRule="auto"/>
              <w:rPr>
                <w:rFonts w:ascii="宋体" w:hAnsi="宋体" w:cs="宋体" w:hint="eastAsia"/>
                <w:sz w:val="24"/>
                <w:szCs w:val="24"/>
                <w:lang w:val="zh-CN"/>
              </w:rPr>
            </w:pPr>
            <w:r w:rsidRPr="00D861D9">
              <w:rPr>
                <w:rFonts w:ascii="宋体" w:hAnsi="宋体" w:cs="宋体" w:hint="eastAsia"/>
                <w:sz w:val="24"/>
                <w:szCs w:val="24"/>
              </w:rPr>
              <w:t>报价唯一</w:t>
            </w:r>
          </w:p>
        </w:tc>
        <w:tc>
          <w:tcPr>
            <w:tcW w:w="5409" w:type="dxa"/>
            <w:vAlign w:val="center"/>
          </w:tcPr>
          <w:p w14:paraId="3F3AE68A"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sz w:val="24"/>
                <w:szCs w:val="24"/>
                <w:lang w:val="zh-CN"/>
              </w:rPr>
              <w:t>只能在采购预算范围内报价，</w:t>
            </w:r>
            <w:r w:rsidRPr="00D861D9">
              <w:rPr>
                <w:rFonts w:ascii="宋体" w:hAnsi="宋体" w:cs="宋体" w:hint="eastAsia"/>
                <w:sz w:val="24"/>
                <w:szCs w:val="24"/>
              </w:rPr>
              <w:t>只能有一个有效报价，不得提交选择性报价。</w:t>
            </w:r>
          </w:p>
        </w:tc>
      </w:tr>
      <w:tr w:rsidR="00D861D9" w:rsidRPr="00D861D9" w14:paraId="38100932" w14:textId="77777777" w:rsidTr="00847A52">
        <w:trPr>
          <w:trHeight w:val="408"/>
        </w:trPr>
        <w:tc>
          <w:tcPr>
            <w:tcW w:w="675" w:type="dxa"/>
            <w:vMerge w:val="restart"/>
            <w:vAlign w:val="center"/>
          </w:tcPr>
          <w:p w14:paraId="289F83DA" w14:textId="77777777" w:rsidR="002F1DE1" w:rsidRPr="00D861D9" w:rsidRDefault="002F1DE1" w:rsidP="00847A52">
            <w:pPr>
              <w:spacing w:line="360" w:lineRule="auto"/>
              <w:jc w:val="center"/>
              <w:rPr>
                <w:rFonts w:ascii="宋体" w:hAnsi="宋体" w:cs="宋体" w:hint="eastAsia"/>
                <w:kern w:val="0"/>
                <w:sz w:val="24"/>
                <w:szCs w:val="24"/>
              </w:rPr>
            </w:pPr>
            <w:r w:rsidRPr="00D861D9">
              <w:rPr>
                <w:rFonts w:ascii="宋体" w:hAnsi="宋体" w:cs="宋体" w:hint="eastAsia"/>
                <w:kern w:val="0"/>
                <w:sz w:val="24"/>
                <w:szCs w:val="24"/>
              </w:rPr>
              <w:t>2</w:t>
            </w:r>
          </w:p>
        </w:tc>
        <w:tc>
          <w:tcPr>
            <w:tcW w:w="1560" w:type="dxa"/>
            <w:vMerge w:val="restart"/>
            <w:vAlign w:val="center"/>
          </w:tcPr>
          <w:p w14:paraId="0A91FC0B"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kern w:val="0"/>
                <w:sz w:val="24"/>
                <w:szCs w:val="24"/>
              </w:rPr>
              <w:t>完整性审查</w:t>
            </w:r>
          </w:p>
        </w:tc>
        <w:tc>
          <w:tcPr>
            <w:tcW w:w="1984" w:type="dxa"/>
            <w:vAlign w:val="center"/>
          </w:tcPr>
          <w:p w14:paraId="1D7EEE2A"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sz w:val="24"/>
                <w:szCs w:val="24"/>
              </w:rPr>
              <w:t>响应</w:t>
            </w:r>
            <w:r w:rsidRPr="00D861D9">
              <w:rPr>
                <w:rFonts w:ascii="宋体" w:hAnsi="宋体" w:cs="宋体" w:hint="eastAsia"/>
                <w:sz w:val="24"/>
                <w:szCs w:val="24"/>
                <w:lang w:val="zh-CN"/>
              </w:rPr>
              <w:t>文件份数</w:t>
            </w:r>
          </w:p>
        </w:tc>
        <w:tc>
          <w:tcPr>
            <w:tcW w:w="5409" w:type="dxa"/>
            <w:vAlign w:val="center"/>
          </w:tcPr>
          <w:p w14:paraId="298395A1"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sz w:val="24"/>
                <w:szCs w:val="24"/>
              </w:rPr>
              <w:t>响应</w:t>
            </w:r>
            <w:r w:rsidRPr="00D861D9">
              <w:rPr>
                <w:rFonts w:ascii="宋体" w:hAnsi="宋体" w:cs="宋体" w:hint="eastAsia"/>
                <w:sz w:val="24"/>
                <w:szCs w:val="24"/>
                <w:lang w:val="zh-CN"/>
              </w:rPr>
              <w:t>文件正、副本数量符合谈判采购文件要求。</w:t>
            </w:r>
          </w:p>
        </w:tc>
      </w:tr>
      <w:tr w:rsidR="00D861D9" w:rsidRPr="00D861D9" w14:paraId="0EC3B26A" w14:textId="77777777" w:rsidTr="00847A52">
        <w:trPr>
          <w:trHeight w:val="427"/>
        </w:trPr>
        <w:tc>
          <w:tcPr>
            <w:tcW w:w="675" w:type="dxa"/>
            <w:vMerge/>
            <w:vAlign w:val="center"/>
          </w:tcPr>
          <w:p w14:paraId="5A3D967C" w14:textId="77777777" w:rsidR="002F1DE1" w:rsidRPr="00D861D9" w:rsidRDefault="002F1DE1" w:rsidP="00847A52">
            <w:pPr>
              <w:spacing w:line="360" w:lineRule="auto"/>
              <w:jc w:val="center"/>
              <w:rPr>
                <w:rFonts w:ascii="宋体" w:hAnsi="宋体" w:cs="宋体" w:hint="eastAsia"/>
                <w:kern w:val="0"/>
                <w:sz w:val="24"/>
                <w:szCs w:val="24"/>
              </w:rPr>
            </w:pPr>
          </w:p>
        </w:tc>
        <w:tc>
          <w:tcPr>
            <w:tcW w:w="1560" w:type="dxa"/>
            <w:vMerge/>
            <w:vAlign w:val="center"/>
          </w:tcPr>
          <w:p w14:paraId="07C2EC4A" w14:textId="77777777" w:rsidR="002F1DE1" w:rsidRPr="00D861D9" w:rsidRDefault="002F1DE1" w:rsidP="00847A52">
            <w:pPr>
              <w:spacing w:line="360" w:lineRule="auto"/>
              <w:rPr>
                <w:rFonts w:ascii="宋体" w:hAnsi="宋体" w:cs="宋体" w:hint="eastAsia"/>
                <w:kern w:val="0"/>
                <w:sz w:val="24"/>
                <w:szCs w:val="24"/>
              </w:rPr>
            </w:pPr>
          </w:p>
        </w:tc>
        <w:tc>
          <w:tcPr>
            <w:tcW w:w="1984" w:type="dxa"/>
            <w:vAlign w:val="center"/>
          </w:tcPr>
          <w:p w14:paraId="5BEF932B" w14:textId="77777777" w:rsidR="002F1DE1" w:rsidRPr="00D861D9" w:rsidRDefault="002F1DE1" w:rsidP="00847A52">
            <w:pPr>
              <w:spacing w:line="360" w:lineRule="auto"/>
              <w:rPr>
                <w:rFonts w:ascii="宋体" w:hAnsi="宋体" w:cs="宋体" w:hint="eastAsia"/>
                <w:sz w:val="24"/>
                <w:szCs w:val="24"/>
                <w:lang w:val="zh-CN"/>
              </w:rPr>
            </w:pPr>
            <w:r w:rsidRPr="00D861D9">
              <w:rPr>
                <w:rFonts w:ascii="宋体" w:hAnsi="宋体" w:cs="宋体" w:hint="eastAsia"/>
                <w:sz w:val="24"/>
                <w:szCs w:val="24"/>
              </w:rPr>
              <w:t>响应</w:t>
            </w:r>
            <w:r w:rsidRPr="00D861D9">
              <w:rPr>
                <w:rFonts w:ascii="宋体" w:hAnsi="宋体" w:cs="宋体" w:hint="eastAsia"/>
                <w:sz w:val="24"/>
                <w:szCs w:val="24"/>
                <w:lang w:val="zh-CN"/>
              </w:rPr>
              <w:t>文件内容</w:t>
            </w:r>
          </w:p>
        </w:tc>
        <w:tc>
          <w:tcPr>
            <w:tcW w:w="5409" w:type="dxa"/>
            <w:vAlign w:val="center"/>
          </w:tcPr>
          <w:p w14:paraId="10EDD2FB" w14:textId="77777777" w:rsidR="002F1DE1" w:rsidRPr="00D861D9" w:rsidRDefault="002F1DE1" w:rsidP="00847A52">
            <w:pPr>
              <w:spacing w:line="360" w:lineRule="auto"/>
              <w:rPr>
                <w:rFonts w:ascii="宋体" w:hAnsi="宋体" w:cs="宋体" w:hint="eastAsia"/>
                <w:sz w:val="24"/>
                <w:szCs w:val="24"/>
                <w:lang w:val="zh-CN"/>
              </w:rPr>
            </w:pPr>
            <w:r w:rsidRPr="00D861D9">
              <w:rPr>
                <w:rFonts w:ascii="宋体" w:hAnsi="宋体" w:cs="宋体" w:hint="eastAsia"/>
                <w:sz w:val="24"/>
                <w:szCs w:val="24"/>
              </w:rPr>
              <w:t>响应</w:t>
            </w:r>
            <w:r w:rsidRPr="00D861D9">
              <w:rPr>
                <w:rFonts w:ascii="宋体" w:hAnsi="宋体" w:cs="宋体" w:hint="eastAsia"/>
                <w:sz w:val="24"/>
                <w:szCs w:val="24"/>
                <w:lang w:val="zh-CN"/>
              </w:rPr>
              <w:t>文件内容齐全、无遗漏。</w:t>
            </w:r>
          </w:p>
        </w:tc>
      </w:tr>
      <w:tr w:rsidR="00D861D9" w:rsidRPr="00D861D9" w14:paraId="5C8518CD" w14:textId="77777777" w:rsidTr="00847A52">
        <w:trPr>
          <w:trHeight w:val="589"/>
        </w:trPr>
        <w:tc>
          <w:tcPr>
            <w:tcW w:w="675" w:type="dxa"/>
            <w:vMerge w:val="restart"/>
            <w:vAlign w:val="center"/>
          </w:tcPr>
          <w:p w14:paraId="04A04E13" w14:textId="77777777" w:rsidR="002F1DE1" w:rsidRPr="00D861D9" w:rsidRDefault="002F1DE1" w:rsidP="00847A52">
            <w:pPr>
              <w:spacing w:line="360" w:lineRule="auto"/>
              <w:jc w:val="center"/>
              <w:rPr>
                <w:rFonts w:ascii="宋体" w:hAnsi="宋体" w:cs="宋体" w:hint="eastAsia"/>
                <w:kern w:val="0"/>
                <w:sz w:val="24"/>
                <w:szCs w:val="24"/>
              </w:rPr>
            </w:pPr>
            <w:r w:rsidRPr="00D861D9">
              <w:rPr>
                <w:rFonts w:ascii="宋体" w:hAnsi="宋体" w:cs="宋体" w:hint="eastAsia"/>
                <w:kern w:val="0"/>
                <w:sz w:val="24"/>
                <w:szCs w:val="24"/>
              </w:rPr>
              <w:t>3</w:t>
            </w:r>
          </w:p>
        </w:tc>
        <w:tc>
          <w:tcPr>
            <w:tcW w:w="1560" w:type="dxa"/>
            <w:vMerge w:val="restart"/>
            <w:vAlign w:val="center"/>
          </w:tcPr>
          <w:p w14:paraId="14DFDFE9" w14:textId="77777777" w:rsidR="002F1DE1" w:rsidRPr="00D861D9" w:rsidRDefault="002F1DE1" w:rsidP="00847A52">
            <w:pPr>
              <w:spacing w:line="360" w:lineRule="auto"/>
              <w:rPr>
                <w:rFonts w:ascii="宋体" w:hAnsi="宋体" w:cs="宋体" w:hint="eastAsia"/>
                <w:sz w:val="24"/>
                <w:szCs w:val="24"/>
                <w:lang w:val="zh-CN"/>
              </w:rPr>
            </w:pPr>
            <w:r w:rsidRPr="00D861D9">
              <w:rPr>
                <w:rFonts w:ascii="宋体" w:hAnsi="宋体" w:cs="宋体" w:hint="eastAsia"/>
                <w:kern w:val="0"/>
                <w:sz w:val="24"/>
                <w:szCs w:val="24"/>
              </w:rPr>
              <w:t>谈判采购文件的响应程度审查</w:t>
            </w:r>
          </w:p>
        </w:tc>
        <w:tc>
          <w:tcPr>
            <w:tcW w:w="1984" w:type="dxa"/>
            <w:vAlign w:val="center"/>
          </w:tcPr>
          <w:p w14:paraId="6B9D992D"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kern w:val="0"/>
                <w:sz w:val="24"/>
                <w:szCs w:val="24"/>
              </w:rPr>
              <w:t>响应文件内容</w:t>
            </w:r>
          </w:p>
        </w:tc>
        <w:tc>
          <w:tcPr>
            <w:tcW w:w="5409" w:type="dxa"/>
            <w:vAlign w:val="center"/>
          </w:tcPr>
          <w:p w14:paraId="180A41A5" w14:textId="77777777" w:rsidR="002F1DE1" w:rsidRPr="00D861D9" w:rsidRDefault="002F1DE1" w:rsidP="00847A52">
            <w:pPr>
              <w:pStyle w:val="ae"/>
              <w:spacing w:line="360" w:lineRule="auto"/>
              <w:rPr>
                <w:rFonts w:ascii="宋体" w:hAnsi="宋体" w:cs="宋体" w:hint="eastAsia"/>
                <w:kern w:val="0"/>
                <w:sz w:val="24"/>
                <w:szCs w:val="24"/>
              </w:rPr>
            </w:pPr>
            <w:r w:rsidRPr="00D861D9">
              <w:rPr>
                <w:rFonts w:ascii="宋体" w:hAnsi="宋体" w:cs="宋体" w:hint="eastAsia"/>
                <w:kern w:val="0"/>
                <w:sz w:val="24"/>
                <w:szCs w:val="24"/>
              </w:rPr>
              <w:t>满足对谈判采购文件第二、三篇规定的谈判内容，并作出响应。</w:t>
            </w:r>
          </w:p>
        </w:tc>
      </w:tr>
      <w:tr w:rsidR="00D861D9" w:rsidRPr="00D861D9" w14:paraId="32DFC5FE" w14:textId="77777777" w:rsidTr="00847A52">
        <w:trPr>
          <w:trHeight w:val="300"/>
        </w:trPr>
        <w:tc>
          <w:tcPr>
            <w:tcW w:w="675" w:type="dxa"/>
            <w:vMerge/>
            <w:vAlign w:val="center"/>
          </w:tcPr>
          <w:p w14:paraId="791563B6" w14:textId="77777777" w:rsidR="002F1DE1" w:rsidRPr="00D861D9" w:rsidRDefault="002F1DE1" w:rsidP="00847A52">
            <w:pPr>
              <w:spacing w:line="360" w:lineRule="auto"/>
              <w:jc w:val="center"/>
              <w:rPr>
                <w:rFonts w:ascii="宋体" w:hAnsi="宋体" w:cs="宋体" w:hint="eastAsia"/>
                <w:kern w:val="0"/>
                <w:sz w:val="24"/>
                <w:szCs w:val="24"/>
              </w:rPr>
            </w:pPr>
          </w:p>
        </w:tc>
        <w:tc>
          <w:tcPr>
            <w:tcW w:w="1560" w:type="dxa"/>
            <w:vMerge/>
            <w:vAlign w:val="center"/>
          </w:tcPr>
          <w:p w14:paraId="449F24E5" w14:textId="77777777" w:rsidR="002F1DE1" w:rsidRPr="00D861D9" w:rsidRDefault="002F1DE1" w:rsidP="00847A52">
            <w:pPr>
              <w:spacing w:line="360" w:lineRule="auto"/>
              <w:rPr>
                <w:rFonts w:ascii="宋体" w:hAnsi="宋体" w:cs="宋体" w:hint="eastAsia"/>
                <w:sz w:val="24"/>
                <w:szCs w:val="24"/>
                <w:lang w:val="zh-CN"/>
              </w:rPr>
            </w:pPr>
          </w:p>
        </w:tc>
        <w:tc>
          <w:tcPr>
            <w:tcW w:w="1984" w:type="dxa"/>
            <w:vAlign w:val="center"/>
          </w:tcPr>
          <w:p w14:paraId="28572EB3"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kern w:val="0"/>
                <w:sz w:val="24"/>
                <w:szCs w:val="24"/>
              </w:rPr>
              <w:t>谈判有效期</w:t>
            </w:r>
          </w:p>
        </w:tc>
        <w:tc>
          <w:tcPr>
            <w:tcW w:w="5409" w:type="dxa"/>
            <w:vAlign w:val="center"/>
          </w:tcPr>
          <w:p w14:paraId="33A743C6" w14:textId="77777777" w:rsidR="002F1DE1" w:rsidRPr="00D861D9" w:rsidRDefault="002F1DE1" w:rsidP="00847A52">
            <w:pPr>
              <w:spacing w:line="360" w:lineRule="auto"/>
              <w:rPr>
                <w:rFonts w:ascii="宋体" w:hAnsi="宋体" w:cs="宋体" w:hint="eastAsia"/>
                <w:kern w:val="0"/>
                <w:sz w:val="24"/>
                <w:szCs w:val="24"/>
              </w:rPr>
            </w:pPr>
            <w:r w:rsidRPr="00D861D9">
              <w:rPr>
                <w:rFonts w:ascii="宋体" w:hAnsi="宋体" w:cs="宋体" w:hint="eastAsia"/>
                <w:kern w:val="0"/>
                <w:sz w:val="24"/>
                <w:szCs w:val="24"/>
              </w:rPr>
              <w:t>满足谈判文件</w:t>
            </w:r>
            <w:r w:rsidRPr="00D861D9">
              <w:rPr>
                <w:rFonts w:ascii="宋体" w:hAnsi="宋体" w:cs="宋体" w:hint="eastAsia"/>
                <w:sz w:val="24"/>
                <w:szCs w:val="24"/>
                <w:lang w:val="zh-CN"/>
              </w:rPr>
              <w:t>规定。</w:t>
            </w:r>
          </w:p>
        </w:tc>
      </w:tr>
    </w:tbl>
    <w:p w14:paraId="4DBB6A8E"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395CA"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w:t>
      </w:r>
    </w:p>
    <w:p w14:paraId="00C635D0"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（五）在谈判过程中谈判的任何一方不得向他人透露与谈判有关的技术资料、价格或其他信息。</w:t>
      </w:r>
    </w:p>
    <w:p w14:paraId="4F0B0E5B"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（六）在谈判过程中，谈判小组可以根据谈判采购文件和谈判情况实质性变动采购需求中的技术、服务要求以及合同草案条款，但不得变动谈判采购文件中</w:t>
      </w:r>
      <w:r w:rsidRPr="00D861D9">
        <w:rPr>
          <w:rFonts w:ascii="宋体" w:hAnsi="宋体" w:cs="宋体" w:hint="eastAsia"/>
          <w:sz w:val="24"/>
          <w:szCs w:val="24"/>
        </w:rPr>
        <w:lastRenderedPageBreak/>
        <w:t>的其他内容。实质性变动的内容，须经采购人代表确认。对谈判采购文件作出的实质性变动是谈判采购文件的有效组成部分，谈判小组应当及时以书面形式同时通知所有参加谈判的供应商。</w:t>
      </w:r>
    </w:p>
    <w:p w14:paraId="76328FD3"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（七）供应商在谈判时作出的所有书面承诺须由法定代表人或其授权代表签字。</w:t>
      </w:r>
    </w:p>
    <w:p w14:paraId="0CC483FF"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八）经谈判确定最终采购需求且谈判结束后，供应商应当按照谈判采购文件的变动情况和谈判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6A08884E"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（九）谈判小组采用综合评分法对提交最后报价的供应商的响应文件和最后报价（含有效书面承诺）进行综合评分。</w:t>
      </w:r>
      <w:r w:rsidRPr="00D861D9">
        <w:rPr>
          <w:rFonts w:ascii="宋体" w:hAnsi="宋体" w:cs="宋体" w:hint="eastAsia"/>
          <w:kern w:val="0"/>
          <w:sz w:val="24"/>
          <w:szCs w:val="24"/>
        </w:rPr>
        <w:t>综合评分法，是指响应文件满足谈判采购文件全部实质性要求且按照评审因素的量化指标评审得分最高的供应商为成交候选供应商的评审方法。供应商总得分为价格、服务、技术等评定因素分别按照相应权重值计算分项得分后相加，满分为100分</w:t>
      </w:r>
      <w:r w:rsidRPr="00D861D9">
        <w:rPr>
          <w:rFonts w:ascii="宋体" w:hAnsi="宋体" w:cs="宋体" w:hint="eastAsia"/>
          <w:sz w:val="24"/>
          <w:szCs w:val="24"/>
        </w:rPr>
        <w:t>。（详见评审标准）。</w:t>
      </w:r>
    </w:p>
    <w:p w14:paraId="6461FACA" w14:textId="77777777" w:rsidR="002F1DE1" w:rsidRPr="00D861D9" w:rsidRDefault="002F1DE1" w:rsidP="002F1DE1">
      <w:pPr>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（十）谈判小组各成员独立对每个</w:t>
      </w:r>
      <w:r w:rsidRPr="00D861D9">
        <w:rPr>
          <w:rFonts w:ascii="宋体" w:hAnsi="宋体" w:cs="宋体" w:hint="eastAsia"/>
          <w:kern w:val="0"/>
          <w:sz w:val="24"/>
          <w:szCs w:val="24"/>
        </w:rPr>
        <w:t>实质性响应</w:t>
      </w:r>
      <w:r w:rsidRPr="00D861D9">
        <w:rPr>
          <w:rFonts w:ascii="宋体" w:hAnsi="宋体" w:cs="宋体" w:hint="eastAsia"/>
          <w:sz w:val="24"/>
          <w:szCs w:val="24"/>
        </w:rPr>
        <w:t>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1DDF0B26" w14:textId="77777777" w:rsidR="002F1DE1" w:rsidRPr="00D861D9" w:rsidRDefault="002F1DE1" w:rsidP="002F1DE1">
      <w:pPr>
        <w:pStyle w:val="3"/>
        <w:spacing w:before="0" w:after="0" w:line="312" w:lineRule="auto"/>
        <w:rPr>
          <w:rFonts w:ascii="宋体" w:hAnsi="宋体" w:cs="宋体" w:hint="eastAsia"/>
          <w:color w:val="auto"/>
          <w:sz w:val="24"/>
          <w:szCs w:val="24"/>
        </w:rPr>
      </w:pPr>
      <w:bookmarkStart w:id="2" w:name="_Toc138018594"/>
      <w:bookmarkStart w:id="3" w:name="_Toc19176"/>
      <w:r w:rsidRPr="00D861D9">
        <w:rPr>
          <w:rFonts w:ascii="宋体" w:hAnsi="宋体" w:cs="宋体" w:hint="eastAsia"/>
          <w:color w:val="auto"/>
          <w:sz w:val="24"/>
          <w:szCs w:val="24"/>
        </w:rPr>
        <w:t>二、评审标准</w:t>
      </w:r>
      <w:bookmarkEnd w:id="2"/>
      <w:bookmarkEnd w:id="3"/>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276"/>
        <w:gridCol w:w="1276"/>
        <w:gridCol w:w="5386"/>
        <w:gridCol w:w="1791"/>
      </w:tblGrid>
      <w:tr w:rsidR="00D861D9" w:rsidRPr="00D861D9" w14:paraId="533F9C41" w14:textId="77777777" w:rsidTr="00847A52">
        <w:trPr>
          <w:trHeight w:val="647"/>
          <w:jc w:val="center"/>
        </w:trPr>
        <w:tc>
          <w:tcPr>
            <w:tcW w:w="601" w:type="dxa"/>
            <w:vAlign w:val="center"/>
          </w:tcPr>
          <w:p w14:paraId="10BB7CA3" w14:textId="77777777" w:rsidR="002F1DE1" w:rsidRPr="00D861D9" w:rsidRDefault="002F1DE1" w:rsidP="00847A52">
            <w:pPr>
              <w:snapToGrid w:val="0"/>
              <w:jc w:val="center"/>
              <w:rPr>
                <w:rFonts w:ascii="宋体" w:hAnsi="宋体" w:cs="宋体" w:hint="eastAsia"/>
                <w:b/>
                <w:sz w:val="24"/>
                <w:szCs w:val="24"/>
              </w:rPr>
            </w:pPr>
            <w:r w:rsidRPr="00D861D9">
              <w:rPr>
                <w:rFonts w:ascii="宋体" w:hAnsi="宋体" w:cs="宋体" w:hint="eastAsia"/>
                <w:b/>
                <w:sz w:val="24"/>
                <w:szCs w:val="24"/>
              </w:rPr>
              <w:t>序号</w:t>
            </w:r>
          </w:p>
        </w:tc>
        <w:tc>
          <w:tcPr>
            <w:tcW w:w="1276" w:type="dxa"/>
            <w:vAlign w:val="center"/>
          </w:tcPr>
          <w:p w14:paraId="03A925CD" w14:textId="77777777" w:rsidR="002F1DE1" w:rsidRPr="00D861D9" w:rsidRDefault="002F1DE1" w:rsidP="00847A52">
            <w:pPr>
              <w:snapToGrid w:val="0"/>
              <w:jc w:val="center"/>
              <w:rPr>
                <w:rFonts w:ascii="宋体" w:hAnsi="宋体" w:cs="宋体" w:hint="eastAsia"/>
                <w:b/>
                <w:sz w:val="24"/>
                <w:szCs w:val="24"/>
              </w:rPr>
            </w:pPr>
            <w:r w:rsidRPr="00D861D9">
              <w:rPr>
                <w:rFonts w:ascii="宋体" w:hAnsi="宋体" w:cs="宋体" w:hint="eastAsia"/>
                <w:b/>
                <w:sz w:val="24"/>
                <w:szCs w:val="24"/>
              </w:rPr>
              <w:t>评分因素</w:t>
            </w:r>
          </w:p>
        </w:tc>
        <w:tc>
          <w:tcPr>
            <w:tcW w:w="1276" w:type="dxa"/>
            <w:vAlign w:val="center"/>
          </w:tcPr>
          <w:p w14:paraId="0B1BDFE0" w14:textId="77777777" w:rsidR="002F1DE1" w:rsidRPr="00D861D9" w:rsidRDefault="002F1DE1" w:rsidP="00847A52">
            <w:pPr>
              <w:snapToGrid w:val="0"/>
              <w:jc w:val="center"/>
              <w:rPr>
                <w:rFonts w:ascii="宋体" w:hAnsi="宋体" w:cs="宋体" w:hint="eastAsia"/>
                <w:b/>
                <w:sz w:val="24"/>
                <w:szCs w:val="24"/>
              </w:rPr>
            </w:pPr>
            <w:r w:rsidRPr="00D861D9">
              <w:rPr>
                <w:rFonts w:ascii="宋体" w:hAnsi="宋体" w:cs="宋体" w:hint="eastAsia"/>
                <w:b/>
                <w:sz w:val="24"/>
                <w:szCs w:val="24"/>
              </w:rPr>
              <w:t>分值</w:t>
            </w:r>
          </w:p>
        </w:tc>
        <w:tc>
          <w:tcPr>
            <w:tcW w:w="5386" w:type="dxa"/>
            <w:vAlign w:val="center"/>
          </w:tcPr>
          <w:p w14:paraId="476842E8" w14:textId="77777777" w:rsidR="002F1DE1" w:rsidRPr="00D861D9" w:rsidRDefault="002F1DE1" w:rsidP="00847A52">
            <w:pPr>
              <w:snapToGrid w:val="0"/>
              <w:jc w:val="center"/>
              <w:rPr>
                <w:rFonts w:ascii="宋体" w:hAnsi="宋体" w:cs="宋体" w:hint="eastAsia"/>
                <w:b/>
                <w:sz w:val="24"/>
                <w:szCs w:val="24"/>
              </w:rPr>
            </w:pPr>
            <w:r w:rsidRPr="00D861D9">
              <w:rPr>
                <w:rFonts w:ascii="宋体" w:hAnsi="宋体" w:cs="宋体" w:hint="eastAsia"/>
                <w:b/>
                <w:sz w:val="24"/>
                <w:szCs w:val="24"/>
              </w:rPr>
              <w:t>评分标准</w:t>
            </w:r>
          </w:p>
        </w:tc>
        <w:tc>
          <w:tcPr>
            <w:tcW w:w="1791" w:type="dxa"/>
            <w:vAlign w:val="center"/>
          </w:tcPr>
          <w:p w14:paraId="05DB9068" w14:textId="77777777" w:rsidR="002F1DE1" w:rsidRPr="00D861D9" w:rsidRDefault="002F1DE1" w:rsidP="00847A52">
            <w:pPr>
              <w:pStyle w:val="af0"/>
              <w:snapToGrid w:val="0"/>
              <w:spacing w:before="0" w:after="0" w:line="240" w:lineRule="auto"/>
              <w:rPr>
                <w:rFonts w:ascii="宋体" w:eastAsia="宋体" w:hAnsi="宋体" w:cs="宋体" w:hint="eastAsia"/>
                <w:szCs w:val="24"/>
              </w:rPr>
            </w:pPr>
            <w:r w:rsidRPr="00D861D9">
              <w:rPr>
                <w:rFonts w:ascii="宋体" w:eastAsia="宋体" w:hAnsi="宋体" w:cs="宋体" w:hint="eastAsia"/>
                <w:szCs w:val="24"/>
              </w:rPr>
              <w:t>说明</w:t>
            </w:r>
          </w:p>
        </w:tc>
      </w:tr>
      <w:tr w:rsidR="00D861D9" w:rsidRPr="00D861D9" w14:paraId="3BE622BF" w14:textId="77777777" w:rsidTr="00847A52">
        <w:trPr>
          <w:trHeight w:val="1193"/>
          <w:jc w:val="center"/>
        </w:trPr>
        <w:tc>
          <w:tcPr>
            <w:tcW w:w="601" w:type="dxa"/>
            <w:vAlign w:val="center"/>
          </w:tcPr>
          <w:p w14:paraId="4A5A457A"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1</w:t>
            </w:r>
          </w:p>
        </w:tc>
        <w:tc>
          <w:tcPr>
            <w:tcW w:w="1276" w:type="dxa"/>
            <w:vAlign w:val="center"/>
          </w:tcPr>
          <w:p w14:paraId="04282753"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投标报价（满分30分）</w:t>
            </w:r>
          </w:p>
        </w:tc>
        <w:tc>
          <w:tcPr>
            <w:tcW w:w="1276" w:type="dxa"/>
            <w:vAlign w:val="center"/>
          </w:tcPr>
          <w:p w14:paraId="13795201"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（满分30分）</w:t>
            </w:r>
          </w:p>
        </w:tc>
        <w:tc>
          <w:tcPr>
            <w:tcW w:w="5386" w:type="dxa"/>
            <w:vAlign w:val="center"/>
          </w:tcPr>
          <w:p w14:paraId="304BA257"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递交最终有效的投标报价中的最低价为评标基准价，按照下列公式计算每个供应商的投标价格得分。</w:t>
            </w:r>
          </w:p>
          <w:p w14:paraId="609FC35D" w14:textId="77777777" w:rsidR="002F1DE1" w:rsidRPr="00D861D9" w:rsidRDefault="002F1DE1" w:rsidP="00847A52">
            <w:pPr>
              <w:rPr>
                <w:rFonts w:ascii="宋体" w:hAnsi="宋体" w:cs="宋体" w:hint="eastAsia"/>
                <w:sz w:val="24"/>
                <w:szCs w:val="24"/>
              </w:rPr>
            </w:pPr>
            <w:r w:rsidRPr="00D861D9">
              <w:rPr>
                <w:rFonts w:ascii="宋体" w:hAnsi="宋体" w:cs="宋体" w:hint="eastAsia"/>
                <w:sz w:val="24"/>
                <w:szCs w:val="24"/>
              </w:rPr>
              <w:t>投标报价得分＝（评标基准价/投标有效报价）×30。</w:t>
            </w:r>
          </w:p>
        </w:tc>
        <w:tc>
          <w:tcPr>
            <w:tcW w:w="1791" w:type="dxa"/>
            <w:vAlign w:val="center"/>
          </w:tcPr>
          <w:p w14:paraId="6C16A5DE" w14:textId="77777777" w:rsidR="002F1DE1" w:rsidRPr="00D861D9" w:rsidRDefault="002F1DE1" w:rsidP="00847A52">
            <w:pPr>
              <w:snapToGrid w:val="0"/>
              <w:rPr>
                <w:rFonts w:ascii="宋体" w:hAnsi="宋体" w:cs="宋体" w:hint="eastAsia"/>
                <w:sz w:val="24"/>
                <w:szCs w:val="24"/>
              </w:rPr>
            </w:pPr>
            <w:r w:rsidRPr="00D861D9">
              <w:rPr>
                <w:rFonts w:ascii="宋体" w:hAnsi="宋体" w:cs="宋体" w:hint="eastAsia"/>
                <w:sz w:val="24"/>
                <w:szCs w:val="24"/>
              </w:rPr>
              <w:t>高于预算价为无效报价</w:t>
            </w:r>
          </w:p>
        </w:tc>
      </w:tr>
      <w:tr w:rsidR="00D861D9" w:rsidRPr="00D861D9" w14:paraId="6BD3A5CC" w14:textId="77777777" w:rsidTr="00847A52">
        <w:trPr>
          <w:trHeight w:val="374"/>
          <w:jc w:val="center"/>
        </w:trPr>
        <w:tc>
          <w:tcPr>
            <w:tcW w:w="601" w:type="dxa"/>
            <w:vMerge w:val="restart"/>
            <w:vAlign w:val="center"/>
          </w:tcPr>
          <w:p w14:paraId="06CFBED9"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r w:rsidRPr="00D861D9">
              <w:rPr>
                <w:rFonts w:ascii="宋体" w:hAnsi="宋体" w:hint="eastAsia"/>
                <w:sz w:val="24"/>
                <w:szCs w:val="24"/>
              </w:rPr>
              <w:t>2</w:t>
            </w:r>
          </w:p>
        </w:tc>
        <w:tc>
          <w:tcPr>
            <w:tcW w:w="1276" w:type="dxa"/>
            <w:vMerge w:val="restart"/>
            <w:vAlign w:val="center"/>
          </w:tcPr>
          <w:p w14:paraId="6AD94CEB"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r w:rsidRPr="00D861D9">
              <w:rPr>
                <w:rFonts w:ascii="宋体" w:hAnsi="宋体" w:hint="eastAsia"/>
                <w:sz w:val="24"/>
                <w:szCs w:val="24"/>
              </w:rPr>
              <w:t>技术部分及商务部分（满分70分）</w:t>
            </w:r>
          </w:p>
        </w:tc>
        <w:tc>
          <w:tcPr>
            <w:tcW w:w="1276" w:type="dxa"/>
            <w:vAlign w:val="center"/>
          </w:tcPr>
          <w:p w14:paraId="2D68B527"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技术参数</w:t>
            </w:r>
          </w:p>
          <w:p w14:paraId="24FA74A8"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（满分20分）</w:t>
            </w:r>
          </w:p>
        </w:tc>
        <w:tc>
          <w:tcPr>
            <w:tcW w:w="5386" w:type="dxa"/>
          </w:tcPr>
          <w:p w14:paraId="375A228E"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1、供应商所提供的产品技术参数、性能指标以及主要部件的结构、选材进行比较并评分，可根据供应商提供产品技术参数或产品彩页或宣传册或检</w:t>
            </w:r>
            <w:r w:rsidRPr="00D861D9">
              <w:rPr>
                <w:rFonts w:ascii="宋体" w:hAnsi="宋体" w:cs="宋体" w:hint="eastAsia"/>
                <w:sz w:val="24"/>
                <w:szCs w:val="24"/>
              </w:rPr>
              <w:lastRenderedPageBreak/>
              <w:t>测报告等资料进行对比，其中技术参数有一项不满足招标文件要求的负偏离扣2分，分数扣完为止。</w:t>
            </w:r>
          </w:p>
          <w:p w14:paraId="17EC6D0B"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2、若未标明货物品牌的，此项不得分。</w:t>
            </w:r>
          </w:p>
          <w:p w14:paraId="641FEF19"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供应商技术参数项不能满足招标文件要求，存在特别重大负偏离，其投标视为无效。</w:t>
            </w:r>
          </w:p>
        </w:tc>
        <w:tc>
          <w:tcPr>
            <w:tcW w:w="1791" w:type="dxa"/>
            <w:vAlign w:val="center"/>
          </w:tcPr>
          <w:p w14:paraId="38248373"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r w:rsidRPr="00D861D9">
              <w:rPr>
                <w:rFonts w:ascii="宋体" w:hAnsi="宋体" w:hint="eastAsia"/>
                <w:sz w:val="24"/>
                <w:szCs w:val="24"/>
              </w:rPr>
              <w:lastRenderedPageBreak/>
              <w:t>谈判小组会根据谈判采购文件第二篇服务要求为标准，</w:t>
            </w:r>
            <w:r w:rsidRPr="00D861D9">
              <w:rPr>
                <w:rFonts w:ascii="宋体" w:hAnsi="宋体" w:hint="eastAsia"/>
                <w:sz w:val="24"/>
                <w:szCs w:val="24"/>
              </w:rPr>
              <w:lastRenderedPageBreak/>
              <w:t>对各单位提供的书面方案进行横向比较进行独立评分。</w:t>
            </w:r>
          </w:p>
        </w:tc>
      </w:tr>
      <w:tr w:rsidR="00D861D9" w:rsidRPr="00D861D9" w14:paraId="5C0E6315" w14:textId="77777777" w:rsidTr="00847A52">
        <w:trPr>
          <w:trHeight w:val="232"/>
          <w:jc w:val="center"/>
        </w:trPr>
        <w:tc>
          <w:tcPr>
            <w:tcW w:w="601" w:type="dxa"/>
            <w:vMerge/>
            <w:vAlign w:val="center"/>
          </w:tcPr>
          <w:p w14:paraId="318C66D7"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Merge/>
            <w:vAlign w:val="center"/>
          </w:tcPr>
          <w:p w14:paraId="725216F3"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Align w:val="center"/>
          </w:tcPr>
          <w:p w14:paraId="5247681B"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对投标产品（样品）整体性能质量的评价</w:t>
            </w:r>
          </w:p>
          <w:p w14:paraId="1871A928"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（满分18分）</w:t>
            </w:r>
          </w:p>
        </w:tc>
        <w:tc>
          <w:tcPr>
            <w:tcW w:w="5386" w:type="dxa"/>
            <w:vAlign w:val="center"/>
          </w:tcPr>
          <w:p w14:paraId="5B7312BC"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根据招标文件技术要求和投标技术响应情况，根据投标样品对投标产品的质量、面料、款式设计、功能性特征、制造工艺的技术水平等进行综合评审。</w:t>
            </w:r>
          </w:p>
          <w:p w14:paraId="68A2A0C5"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根据投标人提供的每个样品分别进行打分，每个样品满分为3分，针对每个样品的质量、颜色、制作材料、款式设计、功能性特征、面料舒适，延展性、透气性、制造工艺等的技术水平等进行评审，一般得1分，良得2分，优得3分，未提供样品不得分。</w:t>
            </w:r>
          </w:p>
        </w:tc>
        <w:tc>
          <w:tcPr>
            <w:tcW w:w="1791" w:type="dxa"/>
            <w:vAlign w:val="center"/>
          </w:tcPr>
          <w:p w14:paraId="41FE83AD"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r w:rsidRPr="00D861D9">
              <w:rPr>
                <w:rFonts w:ascii="宋体" w:hAnsi="宋体" w:hint="eastAsia"/>
                <w:sz w:val="24"/>
                <w:szCs w:val="24"/>
              </w:rPr>
              <w:t>谈判小组会根据谈判采购文件第二篇服务要求为标准，对各单位提供的书面方案进行横向比较进行独立评分。</w:t>
            </w:r>
          </w:p>
        </w:tc>
      </w:tr>
      <w:tr w:rsidR="00D861D9" w:rsidRPr="00D861D9" w14:paraId="7A758F0B" w14:textId="77777777" w:rsidTr="00847A52">
        <w:trPr>
          <w:trHeight w:val="2081"/>
          <w:jc w:val="center"/>
        </w:trPr>
        <w:tc>
          <w:tcPr>
            <w:tcW w:w="601" w:type="dxa"/>
            <w:vMerge/>
            <w:vAlign w:val="center"/>
          </w:tcPr>
          <w:p w14:paraId="2EFBF14D"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Merge/>
            <w:vAlign w:val="center"/>
          </w:tcPr>
          <w:p w14:paraId="1264D431"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Align w:val="center"/>
          </w:tcPr>
          <w:p w14:paraId="412D1EA3"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检测报告</w:t>
            </w:r>
          </w:p>
          <w:p w14:paraId="7AFD2DF3"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（满分10分）</w:t>
            </w:r>
          </w:p>
        </w:tc>
        <w:tc>
          <w:tcPr>
            <w:tcW w:w="5386" w:type="dxa"/>
            <w:vAlign w:val="center"/>
          </w:tcPr>
          <w:p w14:paraId="5DD8C234"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投标人提供拟投货物由CNAS或CMA认可的检测机构出具检验(检测)报告且检测结果均合格，根据检测报告提供情况进行打分，被套、垫棉、枕头、枕套、盖棉提供齐全得10分，每缺1项扣2分，扣完为止。</w:t>
            </w:r>
          </w:p>
        </w:tc>
        <w:tc>
          <w:tcPr>
            <w:tcW w:w="1791" w:type="dxa"/>
            <w:vAlign w:val="center"/>
          </w:tcPr>
          <w:p w14:paraId="5F9F39B4"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r w:rsidRPr="00D861D9">
              <w:rPr>
                <w:rFonts w:ascii="宋体" w:hAnsi="宋体" w:hint="eastAsia"/>
                <w:sz w:val="24"/>
                <w:szCs w:val="24"/>
              </w:rPr>
              <w:t>谈判小组会根据谈判采购文件第二篇服务要求为标准，对各单位提供的书面方案进行横向比较进行独立评分。</w:t>
            </w:r>
          </w:p>
        </w:tc>
      </w:tr>
      <w:tr w:rsidR="00D861D9" w:rsidRPr="00D861D9" w14:paraId="3ECDB565" w14:textId="77777777" w:rsidTr="00847A52">
        <w:trPr>
          <w:trHeight w:val="205"/>
          <w:jc w:val="center"/>
        </w:trPr>
        <w:tc>
          <w:tcPr>
            <w:tcW w:w="601" w:type="dxa"/>
            <w:vMerge/>
            <w:vAlign w:val="center"/>
          </w:tcPr>
          <w:p w14:paraId="0AFDA557"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Merge/>
            <w:vAlign w:val="center"/>
          </w:tcPr>
          <w:p w14:paraId="3FBCB653"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Align w:val="center"/>
          </w:tcPr>
          <w:p w14:paraId="45AB5F13"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项目供货方案</w:t>
            </w:r>
          </w:p>
          <w:p w14:paraId="5A6B3C55"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（满分7分）</w:t>
            </w:r>
          </w:p>
        </w:tc>
        <w:tc>
          <w:tcPr>
            <w:tcW w:w="5386" w:type="dxa"/>
            <w:vAlign w:val="center"/>
          </w:tcPr>
          <w:p w14:paraId="5EF68050"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审查供应商提供的实施方案的详尽程度、完整性、合理性是否满足招标文件要求等方面进行评审。</w:t>
            </w:r>
          </w:p>
          <w:p w14:paraId="31A56B6F"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1、方案措施详细、完善、合理并完全满足项目需求，有详细具体违约责任承诺，得6-7分。</w:t>
            </w:r>
          </w:p>
          <w:p w14:paraId="32174A28"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2、方案措施基本详细、完善、合理并基本满足项目需求，有违约责任承诺，得4-5分。</w:t>
            </w:r>
          </w:p>
          <w:p w14:paraId="4284A949"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3、方案不详细、不能满足项目需求或与本项目无关联，无违约责任承诺，得1-3分。</w:t>
            </w:r>
          </w:p>
        </w:tc>
        <w:tc>
          <w:tcPr>
            <w:tcW w:w="1791" w:type="dxa"/>
            <w:vAlign w:val="center"/>
          </w:tcPr>
          <w:p w14:paraId="765F3DAB"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r w:rsidRPr="00D861D9">
              <w:rPr>
                <w:rFonts w:ascii="宋体" w:hAnsi="宋体" w:hint="eastAsia"/>
                <w:sz w:val="24"/>
                <w:szCs w:val="24"/>
              </w:rPr>
              <w:t>谈判小组会根据谈判采购文件第二篇服务要求为标准，对各单位提供的书面方案进行横向比较进行独立评分。</w:t>
            </w:r>
          </w:p>
        </w:tc>
      </w:tr>
      <w:tr w:rsidR="00D861D9" w:rsidRPr="00D861D9" w14:paraId="734040B1" w14:textId="77777777" w:rsidTr="00847A52">
        <w:trPr>
          <w:trHeight w:val="205"/>
          <w:jc w:val="center"/>
        </w:trPr>
        <w:tc>
          <w:tcPr>
            <w:tcW w:w="601" w:type="dxa"/>
            <w:vMerge/>
            <w:vAlign w:val="center"/>
          </w:tcPr>
          <w:p w14:paraId="74B4A94C"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Merge/>
            <w:vAlign w:val="center"/>
          </w:tcPr>
          <w:p w14:paraId="51CFBEFF"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Align w:val="center"/>
          </w:tcPr>
          <w:p w14:paraId="29DF162D"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质量保证</w:t>
            </w:r>
          </w:p>
          <w:p w14:paraId="6E629882"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（满分5分）</w:t>
            </w:r>
          </w:p>
        </w:tc>
        <w:tc>
          <w:tcPr>
            <w:tcW w:w="5386" w:type="dxa"/>
            <w:vAlign w:val="center"/>
          </w:tcPr>
          <w:p w14:paraId="57819D19" w14:textId="77777777" w:rsidR="002F1DE1" w:rsidRPr="00D861D9" w:rsidRDefault="002F1DE1" w:rsidP="00847A52">
            <w:pPr>
              <w:rPr>
                <w:rFonts w:ascii="宋体" w:hAnsi="宋体" w:cs="宋体" w:hint="eastAsia"/>
                <w:sz w:val="24"/>
                <w:szCs w:val="24"/>
              </w:rPr>
            </w:pPr>
            <w:r w:rsidRPr="00D861D9">
              <w:rPr>
                <w:rFonts w:ascii="宋体" w:hAnsi="宋体" w:cs="宋体" w:hint="eastAsia"/>
                <w:sz w:val="24"/>
                <w:szCs w:val="24"/>
              </w:rPr>
              <w:t>供应商如为代理商的，提供本项目货物产品制造商出具的针对本项目的授权书及售后服务承诺书，得5分。（生产厂家参加投标只需提供售后服务承诺书即可得5分）</w:t>
            </w:r>
          </w:p>
        </w:tc>
        <w:tc>
          <w:tcPr>
            <w:tcW w:w="1791" w:type="dxa"/>
            <w:vAlign w:val="center"/>
          </w:tcPr>
          <w:p w14:paraId="2274BB40"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r w:rsidRPr="00D861D9">
              <w:rPr>
                <w:rFonts w:ascii="宋体" w:hAnsi="宋体" w:hint="eastAsia"/>
                <w:sz w:val="24"/>
                <w:szCs w:val="24"/>
              </w:rPr>
              <w:t>谈判小组会根据谈判采购文件第二篇服务要求为标准，对各单位提供的书面方案进行横向比较进行独立评分。</w:t>
            </w:r>
          </w:p>
        </w:tc>
      </w:tr>
      <w:tr w:rsidR="00D861D9" w:rsidRPr="00D861D9" w14:paraId="5ABABBAC" w14:textId="77777777" w:rsidTr="00847A52">
        <w:trPr>
          <w:trHeight w:val="360"/>
          <w:jc w:val="center"/>
        </w:trPr>
        <w:tc>
          <w:tcPr>
            <w:tcW w:w="601" w:type="dxa"/>
            <w:vMerge/>
            <w:vAlign w:val="center"/>
          </w:tcPr>
          <w:p w14:paraId="02FEBA38"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Merge/>
            <w:vAlign w:val="center"/>
          </w:tcPr>
          <w:p w14:paraId="013AA9D3"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p>
        </w:tc>
        <w:tc>
          <w:tcPr>
            <w:tcW w:w="1276" w:type="dxa"/>
            <w:vAlign w:val="center"/>
          </w:tcPr>
          <w:p w14:paraId="4291AEF7"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售后服务</w:t>
            </w:r>
          </w:p>
          <w:p w14:paraId="69F203C0" w14:textId="77777777" w:rsidR="002F1DE1" w:rsidRPr="00D861D9" w:rsidRDefault="002F1DE1" w:rsidP="00847A52">
            <w:pPr>
              <w:snapToGrid w:val="0"/>
              <w:jc w:val="center"/>
              <w:rPr>
                <w:rFonts w:ascii="宋体" w:hAnsi="宋体" w:cs="宋体" w:hint="eastAsia"/>
                <w:sz w:val="24"/>
                <w:szCs w:val="24"/>
              </w:rPr>
            </w:pPr>
            <w:r w:rsidRPr="00D861D9">
              <w:rPr>
                <w:rFonts w:ascii="宋体" w:hAnsi="宋体" w:cs="宋体" w:hint="eastAsia"/>
                <w:sz w:val="24"/>
                <w:szCs w:val="24"/>
              </w:rPr>
              <w:t>（满分10分）</w:t>
            </w:r>
          </w:p>
        </w:tc>
        <w:tc>
          <w:tcPr>
            <w:tcW w:w="5386" w:type="dxa"/>
            <w:vAlign w:val="center"/>
          </w:tcPr>
          <w:p w14:paraId="0486DB88"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1、售后服务方案完整、内容详细、资料齐全且完全满足或优于谈判采购文件要求的，30分钟内作出响应，2小时内到达现场处理，有详细具体违约责任承诺，得8-10分。</w:t>
            </w:r>
          </w:p>
          <w:p w14:paraId="44A0B0C5"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2、售后服务方案比较完整或内容有部分不够详细或资料有部分不够齐全或部分满足谈判采购文件</w:t>
            </w:r>
            <w:r w:rsidRPr="00D861D9">
              <w:rPr>
                <w:rFonts w:ascii="宋体" w:hAnsi="宋体" w:cs="宋体" w:hint="eastAsia"/>
                <w:sz w:val="24"/>
                <w:szCs w:val="24"/>
              </w:rPr>
              <w:lastRenderedPageBreak/>
              <w:t>要求的，1小时内作出响应，4小时内到达现场处理，有详细具体违约责任承诺，得5-7分。</w:t>
            </w:r>
          </w:p>
          <w:p w14:paraId="63AA5087"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3、售后服务方案不完整或内容不详细或资料不齐全或不能满足谈判采购文件要求的，无响应时间和到达现场处理时间，无具体违约责任承诺，得0-4分。</w:t>
            </w:r>
          </w:p>
          <w:p w14:paraId="17E03884" w14:textId="77777777" w:rsidR="002F1DE1" w:rsidRPr="00D861D9" w:rsidRDefault="002F1DE1" w:rsidP="00847A52">
            <w:pPr>
              <w:widowControl/>
              <w:snapToGrid w:val="0"/>
              <w:outlineLvl w:val="2"/>
              <w:rPr>
                <w:rFonts w:ascii="宋体" w:hAnsi="宋体" w:cs="宋体" w:hint="eastAsia"/>
                <w:sz w:val="24"/>
                <w:szCs w:val="24"/>
              </w:rPr>
            </w:pPr>
            <w:r w:rsidRPr="00D861D9">
              <w:rPr>
                <w:rFonts w:ascii="宋体" w:hAnsi="宋体" w:cs="宋体" w:hint="eastAsia"/>
                <w:sz w:val="24"/>
                <w:szCs w:val="24"/>
              </w:rPr>
              <w:t>4、未提供的不得分。</w:t>
            </w:r>
          </w:p>
        </w:tc>
        <w:tc>
          <w:tcPr>
            <w:tcW w:w="1791" w:type="dxa"/>
            <w:vAlign w:val="center"/>
          </w:tcPr>
          <w:p w14:paraId="0FE4E1E5" w14:textId="77777777" w:rsidR="002F1DE1" w:rsidRPr="00D861D9" w:rsidRDefault="002F1DE1" w:rsidP="00847A52">
            <w:pPr>
              <w:pStyle w:val="11"/>
              <w:autoSpaceDE w:val="0"/>
              <w:autoSpaceDN w:val="0"/>
              <w:adjustRightInd w:val="0"/>
              <w:snapToGrid w:val="0"/>
              <w:ind w:firstLineChars="0" w:firstLine="0"/>
              <w:jc w:val="left"/>
              <w:rPr>
                <w:rFonts w:ascii="宋体" w:hAnsi="宋体" w:hint="eastAsia"/>
                <w:sz w:val="24"/>
                <w:szCs w:val="24"/>
              </w:rPr>
            </w:pPr>
            <w:r w:rsidRPr="00D861D9">
              <w:rPr>
                <w:rFonts w:ascii="宋体" w:hAnsi="宋体" w:hint="eastAsia"/>
                <w:sz w:val="24"/>
                <w:szCs w:val="24"/>
              </w:rPr>
              <w:lastRenderedPageBreak/>
              <w:t>谈判小组会根据谈判采购文件第二篇服务要求为标准，对各单位提供的书面方案进</w:t>
            </w:r>
            <w:r w:rsidRPr="00D861D9">
              <w:rPr>
                <w:rFonts w:ascii="宋体" w:hAnsi="宋体" w:hint="eastAsia"/>
                <w:sz w:val="24"/>
                <w:szCs w:val="24"/>
              </w:rPr>
              <w:lastRenderedPageBreak/>
              <w:t>行横向比较进行独立评分。</w:t>
            </w:r>
          </w:p>
        </w:tc>
      </w:tr>
    </w:tbl>
    <w:p w14:paraId="48BE9924" w14:textId="77777777" w:rsidR="002F1DE1" w:rsidRPr="00D861D9" w:rsidRDefault="002F1DE1" w:rsidP="002F1DE1">
      <w:pPr>
        <w:pStyle w:val="11"/>
        <w:autoSpaceDE w:val="0"/>
        <w:autoSpaceDN w:val="0"/>
        <w:adjustRightInd w:val="0"/>
        <w:snapToGrid w:val="0"/>
        <w:ind w:firstLineChars="0" w:firstLine="0"/>
        <w:jc w:val="left"/>
        <w:rPr>
          <w:rFonts w:ascii="宋体" w:hAnsi="宋体" w:cs="宋体" w:hint="eastAsia"/>
          <w:sz w:val="24"/>
          <w:szCs w:val="24"/>
        </w:rPr>
      </w:pPr>
      <w:r w:rsidRPr="00D861D9">
        <w:rPr>
          <w:rFonts w:ascii="宋体" w:hAnsi="宋体" w:hint="eastAsia"/>
        </w:rPr>
        <w:lastRenderedPageBreak/>
        <w:t xml:space="preserve"> </w:t>
      </w:r>
    </w:p>
    <w:p w14:paraId="5305C3E2" w14:textId="663CF583" w:rsidR="002F1DE1" w:rsidRPr="00D861D9" w:rsidRDefault="002F1DE1" w:rsidP="002F1DE1">
      <w:pPr>
        <w:pStyle w:val="3"/>
        <w:spacing w:before="0" w:after="0" w:line="360" w:lineRule="auto"/>
        <w:rPr>
          <w:rFonts w:ascii="宋体" w:hAnsi="宋体" w:cs="宋体" w:hint="eastAsia"/>
          <w:color w:val="auto"/>
          <w:sz w:val="24"/>
          <w:szCs w:val="24"/>
        </w:rPr>
      </w:pPr>
      <w:bookmarkStart w:id="4" w:name="_Toc6009"/>
      <w:bookmarkStart w:id="5" w:name="_Toc138018595"/>
      <w:r w:rsidRPr="00D861D9">
        <w:rPr>
          <w:rFonts w:ascii="宋体" w:hAnsi="宋体" w:cs="宋体" w:hint="eastAsia"/>
          <w:color w:val="auto"/>
          <w:sz w:val="24"/>
          <w:szCs w:val="24"/>
        </w:rPr>
        <w:t>三、无效响应</w:t>
      </w:r>
      <w:bookmarkEnd w:id="4"/>
      <w:bookmarkEnd w:id="5"/>
    </w:p>
    <w:p w14:paraId="1F388BB9"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供应商发生以下条款情况之一者，视为无效响应，其响应文件将被拒绝：</w:t>
      </w:r>
    </w:p>
    <w:p w14:paraId="5754EAC8"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（一）供应商不符合规定的基本资格条件；</w:t>
      </w:r>
    </w:p>
    <w:p w14:paraId="6FBFEBCC"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（二）供应商的法定代表人或其授权代表未参加谈判；</w:t>
      </w:r>
    </w:p>
    <w:p w14:paraId="30C5D597"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（三）供应商所提交的响应文件不按第七篇“响应文件编制要求”规定签字、盖章；</w:t>
      </w:r>
    </w:p>
    <w:p w14:paraId="309FCBA9"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（四）供应商的最后报价超过采购预算的；</w:t>
      </w:r>
    </w:p>
    <w:p w14:paraId="7D54E902"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（五）法定代表人为同一个人的两个及两个以上法人，母公司、全资子公司及其控股公司，在同一分包采购中同时参与谈判；</w:t>
      </w:r>
    </w:p>
    <w:p w14:paraId="3D7BF108"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（六）单位负责人为同一人或者存在直接控股、管理关系的不同供应商，参加同一合同项下的政府采购活动的；</w:t>
      </w:r>
    </w:p>
    <w:p w14:paraId="56DA8AC2" w14:textId="77777777" w:rsidR="002F1DE1" w:rsidRPr="00D861D9" w:rsidRDefault="002F1DE1" w:rsidP="002F1DE1">
      <w:pPr>
        <w:snapToGrid w:val="0"/>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（七）为采购项目提供整体设计、规范编制或者项目管理、监理、检测等服务的供应商，再参加该采购项目的其他采购活动；</w:t>
      </w:r>
    </w:p>
    <w:p w14:paraId="190A1FED" w14:textId="77777777" w:rsidR="002F1DE1" w:rsidRPr="00D861D9" w:rsidRDefault="002F1DE1" w:rsidP="002F1DE1">
      <w:pPr>
        <w:snapToGrid w:val="0"/>
        <w:spacing w:line="360" w:lineRule="auto"/>
        <w:ind w:firstLineChars="200" w:firstLine="480"/>
        <w:rPr>
          <w:rFonts w:ascii="宋体" w:hAnsi="宋体" w:cs="宋体" w:hint="eastAsia"/>
          <w:sz w:val="24"/>
          <w:szCs w:val="24"/>
        </w:rPr>
      </w:pPr>
      <w:r w:rsidRPr="00D861D9">
        <w:rPr>
          <w:rFonts w:ascii="宋体" w:hAnsi="宋体" w:cs="宋体" w:hint="eastAsia"/>
          <w:sz w:val="24"/>
          <w:szCs w:val="24"/>
        </w:rPr>
        <w:t>（八）供应商的服务期、质量保证期及谈判有效期不满足谈判采购文件要求的；</w:t>
      </w:r>
    </w:p>
    <w:p w14:paraId="34778CB5"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（九）供应商响应文件内容有与国家现行法律法规相违背的内容，或附有采购人无法接受的条件。</w:t>
      </w:r>
    </w:p>
    <w:p w14:paraId="695DCBC6" w14:textId="77777777" w:rsidR="002F1DE1" w:rsidRPr="00D861D9" w:rsidRDefault="002F1DE1" w:rsidP="002F1DE1">
      <w:pPr>
        <w:pStyle w:val="3"/>
        <w:spacing w:before="0" w:after="0" w:line="360" w:lineRule="auto"/>
        <w:rPr>
          <w:rFonts w:ascii="宋体" w:hAnsi="宋体" w:cs="宋体" w:hint="eastAsia"/>
          <w:color w:val="auto"/>
          <w:sz w:val="24"/>
          <w:szCs w:val="24"/>
        </w:rPr>
      </w:pPr>
      <w:bookmarkStart w:id="6" w:name="_Toc138018596"/>
      <w:bookmarkStart w:id="7" w:name="_Toc31596"/>
      <w:r w:rsidRPr="00D861D9">
        <w:rPr>
          <w:rFonts w:ascii="宋体" w:hAnsi="宋体" w:cs="宋体" w:hint="eastAsia"/>
          <w:color w:val="auto"/>
          <w:sz w:val="24"/>
          <w:szCs w:val="24"/>
        </w:rPr>
        <w:t>四、采购终止</w:t>
      </w:r>
      <w:bookmarkEnd w:id="6"/>
      <w:bookmarkEnd w:id="7"/>
    </w:p>
    <w:p w14:paraId="4E5F6AD5"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出现下列情形之一的，采购人应当终止谈判采购采购活动，发布项目终止公告并说明原因，重新开展采购活动：</w:t>
      </w:r>
    </w:p>
    <w:p w14:paraId="3D92498B"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（一）因情况变化，不再符合规定的谈判采购采购方式适用情形的；</w:t>
      </w:r>
    </w:p>
    <w:p w14:paraId="301C1D02" w14:textId="77777777" w:rsidR="002F1DE1" w:rsidRPr="00D861D9" w:rsidRDefault="002F1DE1" w:rsidP="002F1DE1">
      <w:pPr>
        <w:snapToGrid w:val="0"/>
        <w:spacing w:line="360" w:lineRule="auto"/>
        <w:ind w:firstLine="465"/>
        <w:rPr>
          <w:rFonts w:ascii="宋体" w:hAnsi="宋体" w:cs="宋体" w:hint="eastAsia"/>
          <w:sz w:val="24"/>
          <w:szCs w:val="24"/>
        </w:rPr>
      </w:pPr>
      <w:r w:rsidRPr="00D861D9">
        <w:rPr>
          <w:rFonts w:ascii="宋体" w:hAnsi="宋体" w:cs="宋体" w:hint="eastAsia"/>
          <w:sz w:val="24"/>
          <w:szCs w:val="24"/>
        </w:rPr>
        <w:t>（二）出现影响采购公正的违法、违规行为的；</w:t>
      </w:r>
    </w:p>
    <w:p w14:paraId="46062ABD" w14:textId="4191A274" w:rsidR="000323E6" w:rsidRPr="00D861D9" w:rsidRDefault="002F1DE1" w:rsidP="002F1DE1">
      <w:pPr>
        <w:ind w:firstLineChars="200" w:firstLine="480"/>
      </w:pPr>
      <w:r w:rsidRPr="00D861D9">
        <w:rPr>
          <w:rFonts w:ascii="宋体" w:hAnsi="宋体" w:cs="宋体" w:hint="eastAsia"/>
          <w:sz w:val="24"/>
          <w:szCs w:val="24"/>
        </w:rPr>
        <w:t>（三）在采购过程中符合要求的供应商或者报价未超过采购预算的供应商不足2家的。</w:t>
      </w:r>
    </w:p>
    <w:sectPr w:rsidR="000323E6" w:rsidRPr="00D86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E1"/>
    <w:rsid w:val="000323E6"/>
    <w:rsid w:val="00142AB0"/>
    <w:rsid w:val="002F1DE1"/>
    <w:rsid w:val="003909FD"/>
    <w:rsid w:val="006316B7"/>
    <w:rsid w:val="00C741B9"/>
    <w:rsid w:val="00D8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F025"/>
  <w15:chartTrackingRefBased/>
  <w15:docId w15:val="{C70B771D-1323-4451-8186-64A0F08A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DE1"/>
    <w:pPr>
      <w:widowControl w:val="0"/>
      <w:jc w:val="both"/>
    </w:pPr>
    <w:rPr>
      <w:rFonts w:ascii="Times New Roman" w:eastAsia="宋体" w:hAnsi="Times New Roman" w:cs="Times New Roman"/>
      <w:sz w:val="28"/>
      <w:szCs w:val="20"/>
      <w14:ligatures w14:val="none"/>
    </w:rPr>
  </w:style>
  <w:style w:type="paragraph" w:styleId="1">
    <w:name w:val="heading 1"/>
    <w:basedOn w:val="a"/>
    <w:next w:val="a"/>
    <w:link w:val="10"/>
    <w:uiPriority w:val="9"/>
    <w:qFormat/>
    <w:rsid w:val="002F1DE1"/>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2F1DE1"/>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nhideWhenUsed/>
    <w:qFormat/>
    <w:rsid w:val="002F1DE1"/>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F1DE1"/>
    <w:pPr>
      <w:keepNext/>
      <w:keepLines/>
      <w:spacing w:before="80" w:after="40"/>
      <w:outlineLvl w:val="3"/>
    </w:pPr>
    <w:rPr>
      <w:rFonts w:asciiTheme="minorHAnsi" w:eastAsiaTheme="minorEastAsia" w:hAnsiTheme="minorHAnsi" w:cstheme="majorBidi"/>
      <w:color w:val="0F4761" w:themeColor="accent1" w:themeShade="BF"/>
      <w:szCs w:val="28"/>
      <w14:ligatures w14:val="standardContextual"/>
    </w:rPr>
  </w:style>
  <w:style w:type="paragraph" w:styleId="5">
    <w:name w:val="heading 5"/>
    <w:basedOn w:val="a"/>
    <w:next w:val="a"/>
    <w:link w:val="50"/>
    <w:uiPriority w:val="9"/>
    <w:semiHidden/>
    <w:unhideWhenUsed/>
    <w:qFormat/>
    <w:rsid w:val="002F1DE1"/>
    <w:pPr>
      <w:keepNext/>
      <w:keepLines/>
      <w:spacing w:before="80" w:after="40"/>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2F1DE1"/>
    <w:pPr>
      <w:keepNext/>
      <w:keepLines/>
      <w:spacing w:before="40"/>
      <w:outlineLvl w:val="5"/>
    </w:pPr>
    <w:rPr>
      <w:rFonts w:asciiTheme="minorHAnsi" w:eastAsiaTheme="minorEastAsia" w:hAnsiTheme="minorHAnsi" w:cstheme="majorBidi"/>
      <w:b/>
      <w:bCs/>
      <w:color w:val="0F4761" w:themeColor="accent1" w:themeShade="BF"/>
      <w:sz w:val="21"/>
      <w:szCs w:val="22"/>
      <w14:ligatures w14:val="standardContextual"/>
    </w:rPr>
  </w:style>
  <w:style w:type="paragraph" w:styleId="7">
    <w:name w:val="heading 7"/>
    <w:basedOn w:val="a"/>
    <w:next w:val="a"/>
    <w:link w:val="70"/>
    <w:uiPriority w:val="9"/>
    <w:semiHidden/>
    <w:unhideWhenUsed/>
    <w:qFormat/>
    <w:rsid w:val="002F1DE1"/>
    <w:pPr>
      <w:keepNext/>
      <w:keepLines/>
      <w:spacing w:before="40"/>
      <w:outlineLvl w:val="6"/>
    </w:pPr>
    <w:rPr>
      <w:rFonts w:asciiTheme="minorHAnsi" w:eastAsiaTheme="minorEastAsia" w:hAnsiTheme="minorHAnsi" w:cstheme="majorBidi"/>
      <w:b/>
      <w:bCs/>
      <w:color w:val="595959" w:themeColor="text1" w:themeTint="A6"/>
      <w:sz w:val="21"/>
      <w:szCs w:val="22"/>
      <w14:ligatures w14:val="standardContextual"/>
    </w:rPr>
  </w:style>
  <w:style w:type="paragraph" w:styleId="8">
    <w:name w:val="heading 8"/>
    <w:basedOn w:val="a"/>
    <w:next w:val="a"/>
    <w:link w:val="80"/>
    <w:uiPriority w:val="9"/>
    <w:semiHidden/>
    <w:unhideWhenUsed/>
    <w:qFormat/>
    <w:rsid w:val="002F1DE1"/>
    <w:pPr>
      <w:keepNext/>
      <w:keepLines/>
      <w:outlineLvl w:val="7"/>
    </w:pPr>
    <w:rPr>
      <w:rFonts w:asciiTheme="minorHAnsi" w:eastAsiaTheme="minorEastAsia" w:hAnsiTheme="minorHAnsi" w:cstheme="majorBidi"/>
      <w:color w:val="595959" w:themeColor="text1" w:themeTint="A6"/>
      <w:sz w:val="21"/>
      <w:szCs w:val="22"/>
      <w14:ligatures w14:val="standardContextual"/>
    </w:rPr>
  </w:style>
  <w:style w:type="paragraph" w:styleId="9">
    <w:name w:val="heading 9"/>
    <w:basedOn w:val="a"/>
    <w:next w:val="a"/>
    <w:link w:val="90"/>
    <w:uiPriority w:val="9"/>
    <w:semiHidden/>
    <w:unhideWhenUsed/>
    <w:qFormat/>
    <w:rsid w:val="002F1DE1"/>
    <w:pPr>
      <w:keepNext/>
      <w:keepLines/>
      <w:outlineLvl w:val="8"/>
    </w:pPr>
    <w:rPr>
      <w:rFonts w:asciiTheme="minorHAnsi" w:eastAsiaTheme="majorEastAsia" w:hAnsiTheme="minorHAnsi" w:cstheme="majorBidi"/>
      <w:color w:val="595959" w:themeColor="text1" w:themeTint="A6"/>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DE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F1DE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F1DE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F1DE1"/>
    <w:rPr>
      <w:rFonts w:cstheme="majorBidi"/>
      <w:color w:val="0F4761" w:themeColor="accent1" w:themeShade="BF"/>
      <w:sz w:val="28"/>
      <w:szCs w:val="28"/>
    </w:rPr>
  </w:style>
  <w:style w:type="character" w:customStyle="1" w:styleId="50">
    <w:name w:val="标题 5 字符"/>
    <w:basedOn w:val="a0"/>
    <w:link w:val="5"/>
    <w:uiPriority w:val="9"/>
    <w:semiHidden/>
    <w:rsid w:val="002F1DE1"/>
    <w:rPr>
      <w:rFonts w:cstheme="majorBidi"/>
      <w:color w:val="0F4761" w:themeColor="accent1" w:themeShade="BF"/>
      <w:sz w:val="24"/>
      <w:szCs w:val="24"/>
    </w:rPr>
  </w:style>
  <w:style w:type="character" w:customStyle="1" w:styleId="60">
    <w:name w:val="标题 6 字符"/>
    <w:basedOn w:val="a0"/>
    <w:link w:val="6"/>
    <w:uiPriority w:val="9"/>
    <w:semiHidden/>
    <w:rsid w:val="002F1DE1"/>
    <w:rPr>
      <w:rFonts w:cstheme="majorBidi"/>
      <w:b/>
      <w:bCs/>
      <w:color w:val="0F4761" w:themeColor="accent1" w:themeShade="BF"/>
    </w:rPr>
  </w:style>
  <w:style w:type="character" w:customStyle="1" w:styleId="70">
    <w:name w:val="标题 7 字符"/>
    <w:basedOn w:val="a0"/>
    <w:link w:val="7"/>
    <w:uiPriority w:val="9"/>
    <w:semiHidden/>
    <w:rsid w:val="002F1DE1"/>
    <w:rPr>
      <w:rFonts w:cstheme="majorBidi"/>
      <w:b/>
      <w:bCs/>
      <w:color w:val="595959" w:themeColor="text1" w:themeTint="A6"/>
    </w:rPr>
  </w:style>
  <w:style w:type="character" w:customStyle="1" w:styleId="80">
    <w:name w:val="标题 8 字符"/>
    <w:basedOn w:val="a0"/>
    <w:link w:val="8"/>
    <w:uiPriority w:val="9"/>
    <w:semiHidden/>
    <w:rsid w:val="002F1DE1"/>
    <w:rPr>
      <w:rFonts w:cstheme="majorBidi"/>
      <w:color w:val="595959" w:themeColor="text1" w:themeTint="A6"/>
    </w:rPr>
  </w:style>
  <w:style w:type="character" w:customStyle="1" w:styleId="90">
    <w:name w:val="标题 9 字符"/>
    <w:basedOn w:val="a0"/>
    <w:link w:val="9"/>
    <w:uiPriority w:val="9"/>
    <w:semiHidden/>
    <w:rsid w:val="002F1DE1"/>
    <w:rPr>
      <w:rFonts w:eastAsiaTheme="majorEastAsia" w:cstheme="majorBidi"/>
      <w:color w:val="595959" w:themeColor="text1" w:themeTint="A6"/>
    </w:rPr>
  </w:style>
  <w:style w:type="paragraph" w:styleId="a3">
    <w:name w:val="Title"/>
    <w:basedOn w:val="a"/>
    <w:next w:val="a"/>
    <w:link w:val="a4"/>
    <w:uiPriority w:val="10"/>
    <w:qFormat/>
    <w:rsid w:val="002F1DE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F1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DE1"/>
    <w:pPr>
      <w:numPr>
        <w:ilvl w:val="1"/>
      </w:numPr>
      <w:spacing w:after="160"/>
      <w:jc w:val="center"/>
    </w:pPr>
    <w:rPr>
      <w:rFonts w:asciiTheme="majorHAnsi" w:eastAsiaTheme="majorEastAsia" w:hAnsiTheme="majorHAnsi" w:cstheme="majorBidi"/>
      <w:color w:val="595959" w:themeColor="text1" w:themeTint="A6"/>
      <w:spacing w:val="15"/>
      <w:szCs w:val="28"/>
      <w14:ligatures w14:val="standardContextual"/>
    </w:rPr>
  </w:style>
  <w:style w:type="character" w:customStyle="1" w:styleId="a6">
    <w:name w:val="副标题 字符"/>
    <w:basedOn w:val="a0"/>
    <w:link w:val="a5"/>
    <w:uiPriority w:val="11"/>
    <w:rsid w:val="002F1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DE1"/>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 字符"/>
    <w:basedOn w:val="a0"/>
    <w:link w:val="a7"/>
    <w:uiPriority w:val="29"/>
    <w:rsid w:val="002F1DE1"/>
    <w:rPr>
      <w:i/>
      <w:iCs/>
      <w:color w:val="404040" w:themeColor="text1" w:themeTint="BF"/>
    </w:rPr>
  </w:style>
  <w:style w:type="paragraph" w:styleId="a9">
    <w:name w:val="List Paragraph"/>
    <w:basedOn w:val="a"/>
    <w:uiPriority w:val="34"/>
    <w:qFormat/>
    <w:rsid w:val="002F1DE1"/>
    <w:pPr>
      <w:ind w:left="720"/>
      <w:contextualSpacing/>
    </w:pPr>
    <w:rPr>
      <w:rFonts w:asciiTheme="minorHAnsi" w:eastAsiaTheme="minorEastAsia" w:hAnsiTheme="minorHAnsi" w:cstheme="minorBidi"/>
      <w:sz w:val="21"/>
      <w:szCs w:val="22"/>
      <w14:ligatures w14:val="standardContextual"/>
    </w:rPr>
  </w:style>
  <w:style w:type="character" w:styleId="aa">
    <w:name w:val="Intense Emphasis"/>
    <w:basedOn w:val="a0"/>
    <w:uiPriority w:val="21"/>
    <w:qFormat/>
    <w:rsid w:val="002F1DE1"/>
    <w:rPr>
      <w:i/>
      <w:iCs/>
      <w:color w:val="0F4761" w:themeColor="accent1" w:themeShade="BF"/>
    </w:rPr>
  </w:style>
  <w:style w:type="paragraph" w:styleId="ab">
    <w:name w:val="Intense Quote"/>
    <w:basedOn w:val="a"/>
    <w:next w:val="a"/>
    <w:link w:val="ac"/>
    <w:uiPriority w:val="30"/>
    <w:qFormat/>
    <w:rsid w:val="002F1DE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ac">
    <w:name w:val="明显引用 字符"/>
    <w:basedOn w:val="a0"/>
    <w:link w:val="ab"/>
    <w:uiPriority w:val="30"/>
    <w:rsid w:val="002F1DE1"/>
    <w:rPr>
      <w:i/>
      <w:iCs/>
      <w:color w:val="0F4761" w:themeColor="accent1" w:themeShade="BF"/>
    </w:rPr>
  </w:style>
  <w:style w:type="character" w:styleId="ad">
    <w:name w:val="Intense Reference"/>
    <w:basedOn w:val="a0"/>
    <w:uiPriority w:val="32"/>
    <w:qFormat/>
    <w:rsid w:val="002F1DE1"/>
    <w:rPr>
      <w:b/>
      <w:bCs/>
      <w:smallCaps/>
      <w:color w:val="0F4761" w:themeColor="accent1" w:themeShade="BF"/>
      <w:spacing w:val="5"/>
    </w:rPr>
  </w:style>
  <w:style w:type="character" w:customStyle="1" w:styleId="21">
    <w:name w:val="标题 2 字符1"/>
    <w:qFormat/>
    <w:rsid w:val="002F1DE1"/>
    <w:rPr>
      <w:rFonts w:ascii="Arial" w:eastAsia="黑体" w:hAnsi="Arial"/>
      <w:b/>
      <w:kern w:val="2"/>
      <w:sz w:val="32"/>
    </w:rPr>
  </w:style>
  <w:style w:type="character" w:customStyle="1" w:styleId="31">
    <w:name w:val="标题 3 字符1"/>
    <w:rsid w:val="002F1DE1"/>
    <w:rPr>
      <w:rFonts w:eastAsia="宋体"/>
      <w:b/>
      <w:kern w:val="2"/>
      <w:sz w:val="32"/>
      <w:lang w:val="en-US" w:eastAsia="zh-CN"/>
    </w:rPr>
  </w:style>
  <w:style w:type="paragraph" w:styleId="ae">
    <w:name w:val="Date"/>
    <w:basedOn w:val="a"/>
    <w:next w:val="a"/>
    <w:link w:val="af"/>
    <w:rsid w:val="002F1DE1"/>
  </w:style>
  <w:style w:type="character" w:customStyle="1" w:styleId="af">
    <w:name w:val="日期 字符"/>
    <w:basedOn w:val="a0"/>
    <w:link w:val="ae"/>
    <w:rsid w:val="002F1DE1"/>
    <w:rPr>
      <w:rFonts w:ascii="Times New Roman" w:eastAsia="宋体" w:hAnsi="Times New Roman" w:cs="Times New Roman"/>
      <w:sz w:val="28"/>
      <w:szCs w:val="20"/>
      <w14:ligatures w14:val="none"/>
    </w:rPr>
  </w:style>
  <w:style w:type="paragraph" w:customStyle="1" w:styleId="af0">
    <w:name w:val="图例"/>
    <w:basedOn w:val="a"/>
    <w:rsid w:val="002F1DE1"/>
    <w:pPr>
      <w:spacing w:before="120" w:after="120" w:line="360" w:lineRule="auto"/>
      <w:jc w:val="center"/>
    </w:pPr>
    <w:rPr>
      <w:rFonts w:eastAsia="仿宋_GB2312"/>
      <w:b/>
      <w:sz w:val="24"/>
    </w:rPr>
  </w:style>
  <w:style w:type="paragraph" w:customStyle="1" w:styleId="11">
    <w:name w:val="列表段落1"/>
    <w:basedOn w:val="a"/>
    <w:rsid w:val="002F1DE1"/>
    <w:pPr>
      <w:ind w:firstLineChars="200" w:firstLine="420"/>
    </w:pPr>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蕾 王</dc:creator>
  <cp:keywords/>
  <dc:description/>
  <cp:lastModifiedBy>蕾 王</cp:lastModifiedBy>
  <cp:revision>4</cp:revision>
  <dcterms:created xsi:type="dcterms:W3CDTF">2024-06-26T07:10:00Z</dcterms:created>
  <dcterms:modified xsi:type="dcterms:W3CDTF">2024-06-26T07:11:00Z</dcterms:modified>
</cp:coreProperties>
</file>