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FC7F3">
      <w:pPr>
        <w:spacing w:line="312" w:lineRule="auto"/>
        <w:jc w:val="center"/>
        <w:rPr>
          <w:color w:val="auto"/>
        </w:rPr>
      </w:pPr>
      <w:r>
        <w:rPr>
          <w:rFonts w:hint="eastAsia" w:ascii="宋体" w:hAnsi="宋体" w:cs="宋体"/>
          <w:b/>
          <w:bCs/>
          <w:color w:val="auto"/>
          <w:szCs w:val="28"/>
        </w:rPr>
        <w:t>评审标准</w:t>
      </w:r>
    </w:p>
    <w:p w14:paraId="04D6F699">
      <w:pPr>
        <w:rPr>
          <w:rFonts w:ascii="宋体" w:hAnsi="宋体" w:cs="宋体"/>
          <w:color w:val="auto"/>
          <w:sz w:val="24"/>
          <w:szCs w:val="24"/>
        </w:rPr>
      </w:pPr>
    </w:p>
    <w:tbl>
      <w:tblPr>
        <w:tblStyle w:val="5"/>
        <w:tblpPr w:leftFromText="180" w:rightFromText="180" w:vertAnchor="text" w:tblpXSpec="center" w:tblpY="1"/>
        <w:tblOverlap w:val="never"/>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248"/>
        <w:gridCol w:w="736"/>
        <w:gridCol w:w="5031"/>
        <w:gridCol w:w="948"/>
      </w:tblGrid>
      <w:tr w14:paraId="5352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54" w:type="dxa"/>
            <w:noWrap w:val="0"/>
            <w:vAlign w:val="center"/>
          </w:tcPr>
          <w:p w14:paraId="7FE074AA">
            <w:pPr>
              <w:jc w:val="center"/>
              <w:rPr>
                <w:rFonts w:ascii="宋体" w:hAnsi="宋体" w:cs="宋体"/>
                <w:b/>
                <w:sz w:val="24"/>
                <w:szCs w:val="24"/>
              </w:rPr>
            </w:pPr>
            <w:r>
              <w:rPr>
                <w:rFonts w:hint="eastAsia" w:ascii="宋体" w:hAnsi="宋体" w:cs="宋体"/>
                <w:b/>
                <w:sz w:val="24"/>
                <w:szCs w:val="24"/>
              </w:rPr>
              <w:t>评分项目</w:t>
            </w:r>
          </w:p>
        </w:tc>
        <w:tc>
          <w:tcPr>
            <w:tcW w:w="1248" w:type="dxa"/>
            <w:noWrap w:val="0"/>
            <w:vAlign w:val="center"/>
          </w:tcPr>
          <w:p w14:paraId="39118C58">
            <w:pPr>
              <w:spacing w:line="440" w:lineRule="exact"/>
              <w:jc w:val="center"/>
              <w:rPr>
                <w:rFonts w:ascii="宋体" w:hAnsi="宋体" w:cs="宋体"/>
                <w:b/>
                <w:sz w:val="24"/>
                <w:szCs w:val="24"/>
              </w:rPr>
            </w:pPr>
            <w:r>
              <w:rPr>
                <w:rFonts w:hint="eastAsia" w:ascii="宋体" w:hAnsi="宋体" w:cs="宋体"/>
                <w:b/>
                <w:sz w:val="24"/>
                <w:szCs w:val="24"/>
              </w:rPr>
              <w:t>评分因素</w:t>
            </w:r>
          </w:p>
        </w:tc>
        <w:tc>
          <w:tcPr>
            <w:tcW w:w="736" w:type="dxa"/>
            <w:noWrap w:val="0"/>
            <w:vAlign w:val="center"/>
          </w:tcPr>
          <w:p w14:paraId="303B039E">
            <w:pPr>
              <w:spacing w:line="440" w:lineRule="exact"/>
              <w:jc w:val="center"/>
              <w:rPr>
                <w:rFonts w:ascii="宋体" w:hAnsi="宋体" w:cs="宋体"/>
                <w:b/>
                <w:sz w:val="24"/>
                <w:szCs w:val="24"/>
              </w:rPr>
            </w:pPr>
            <w:r>
              <w:rPr>
                <w:rFonts w:hint="eastAsia" w:ascii="宋体" w:hAnsi="宋体" w:cs="宋体"/>
                <w:b/>
                <w:sz w:val="24"/>
                <w:szCs w:val="24"/>
              </w:rPr>
              <w:t>分值</w:t>
            </w:r>
          </w:p>
        </w:tc>
        <w:tc>
          <w:tcPr>
            <w:tcW w:w="5031" w:type="dxa"/>
            <w:noWrap w:val="0"/>
            <w:vAlign w:val="center"/>
          </w:tcPr>
          <w:p w14:paraId="5B7CB63A">
            <w:pPr>
              <w:spacing w:line="440" w:lineRule="exact"/>
              <w:jc w:val="center"/>
              <w:rPr>
                <w:rFonts w:ascii="宋体" w:hAnsi="宋体" w:cs="宋体"/>
                <w:b/>
                <w:sz w:val="24"/>
                <w:szCs w:val="24"/>
              </w:rPr>
            </w:pPr>
            <w:r>
              <w:rPr>
                <w:rFonts w:hint="eastAsia" w:ascii="宋体" w:hAnsi="宋体" w:cs="宋体"/>
                <w:b/>
                <w:sz w:val="24"/>
                <w:szCs w:val="24"/>
              </w:rPr>
              <w:t>评分标准</w:t>
            </w:r>
          </w:p>
        </w:tc>
        <w:tc>
          <w:tcPr>
            <w:tcW w:w="948" w:type="dxa"/>
            <w:noWrap w:val="0"/>
            <w:vAlign w:val="center"/>
          </w:tcPr>
          <w:p w14:paraId="71CA756C">
            <w:pPr>
              <w:pStyle w:val="7"/>
              <w:spacing w:before="0" w:after="0" w:line="440" w:lineRule="exact"/>
              <w:rPr>
                <w:rFonts w:ascii="宋体" w:hAnsi="宋体" w:eastAsia="宋体" w:cs="宋体"/>
                <w:szCs w:val="24"/>
              </w:rPr>
            </w:pPr>
            <w:r>
              <w:rPr>
                <w:rFonts w:hint="eastAsia" w:ascii="宋体" w:hAnsi="宋体" w:eastAsia="宋体" w:cs="宋体"/>
                <w:szCs w:val="24"/>
              </w:rPr>
              <w:t>说明</w:t>
            </w:r>
          </w:p>
        </w:tc>
      </w:tr>
      <w:tr w14:paraId="0D82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354" w:type="dxa"/>
            <w:noWrap w:val="0"/>
            <w:vAlign w:val="center"/>
          </w:tcPr>
          <w:p w14:paraId="26218BEE">
            <w:pPr>
              <w:rPr>
                <w:rFonts w:ascii="宋体" w:hAnsi="宋体" w:cs="方正仿宋_GBK"/>
                <w:sz w:val="24"/>
                <w:szCs w:val="24"/>
              </w:rPr>
            </w:pPr>
            <w:r>
              <w:rPr>
                <w:rFonts w:hint="eastAsia" w:ascii="宋体" w:hAnsi="宋体" w:cs="方正仿宋_GBK"/>
                <w:sz w:val="24"/>
                <w:szCs w:val="24"/>
              </w:rPr>
              <w:t>一、价格部分（</w:t>
            </w:r>
            <w:r>
              <w:rPr>
                <w:rFonts w:ascii="宋体" w:hAnsi="宋体" w:cs="方正仿宋_GBK"/>
                <w:sz w:val="24"/>
                <w:szCs w:val="24"/>
              </w:rPr>
              <w:t>30</w:t>
            </w:r>
            <w:r>
              <w:rPr>
                <w:rFonts w:hint="eastAsia" w:ascii="宋体" w:hAnsi="宋体" w:cs="方正仿宋_GBK"/>
                <w:sz w:val="24"/>
                <w:szCs w:val="24"/>
              </w:rPr>
              <w:t>分）</w:t>
            </w:r>
          </w:p>
        </w:tc>
        <w:tc>
          <w:tcPr>
            <w:tcW w:w="1248" w:type="dxa"/>
            <w:noWrap w:val="0"/>
            <w:vAlign w:val="center"/>
          </w:tcPr>
          <w:p w14:paraId="0ACAD779">
            <w:pPr>
              <w:spacing w:line="360" w:lineRule="exact"/>
              <w:rPr>
                <w:rFonts w:ascii="宋体" w:hAnsi="宋体" w:cs="方正仿宋_GBK"/>
                <w:sz w:val="24"/>
                <w:szCs w:val="24"/>
              </w:rPr>
            </w:pPr>
            <w:r>
              <w:rPr>
                <w:rFonts w:hint="eastAsia" w:ascii="宋体" w:hAnsi="宋体" w:cs="方正仿宋_GBK"/>
                <w:sz w:val="24"/>
                <w:szCs w:val="24"/>
              </w:rPr>
              <w:t>投标报价</w:t>
            </w:r>
          </w:p>
        </w:tc>
        <w:tc>
          <w:tcPr>
            <w:tcW w:w="736" w:type="dxa"/>
            <w:noWrap w:val="0"/>
            <w:vAlign w:val="center"/>
          </w:tcPr>
          <w:p w14:paraId="76C90B10">
            <w:pPr>
              <w:spacing w:line="360" w:lineRule="exact"/>
              <w:jc w:val="center"/>
              <w:rPr>
                <w:rFonts w:ascii="宋体" w:hAnsi="宋体" w:cs="方正仿宋_GBK"/>
                <w:sz w:val="24"/>
                <w:szCs w:val="24"/>
              </w:rPr>
            </w:pPr>
            <w:r>
              <w:rPr>
                <w:rFonts w:hint="eastAsia" w:ascii="宋体" w:hAnsi="宋体" w:cs="方正仿宋_GBK"/>
                <w:sz w:val="24"/>
                <w:szCs w:val="24"/>
              </w:rPr>
              <w:t>30</w:t>
            </w:r>
          </w:p>
        </w:tc>
        <w:tc>
          <w:tcPr>
            <w:tcW w:w="5031" w:type="dxa"/>
            <w:noWrap w:val="0"/>
            <w:vAlign w:val="center"/>
          </w:tcPr>
          <w:p w14:paraId="605288EC">
            <w:pPr>
              <w:widowControl/>
              <w:spacing w:line="300" w:lineRule="exact"/>
              <w:outlineLvl w:val="2"/>
              <w:rPr>
                <w:rFonts w:ascii="宋体" w:hAnsi="宋体" w:cs="宋体"/>
                <w:sz w:val="24"/>
                <w:szCs w:val="24"/>
              </w:rPr>
            </w:pPr>
            <w:r>
              <w:rPr>
                <w:rFonts w:hint="eastAsia" w:ascii="宋体" w:hAnsi="宋体" w:cs="宋体"/>
                <w:sz w:val="24"/>
                <w:szCs w:val="24"/>
              </w:rPr>
              <w:t>有效的投标报价中的最低价为评标基准价，按照下列公式计算每个投标人的投标价格得分。</w:t>
            </w:r>
          </w:p>
          <w:p w14:paraId="77F13265">
            <w:pPr>
              <w:widowControl/>
              <w:spacing w:line="300" w:lineRule="exact"/>
              <w:outlineLvl w:val="2"/>
              <w:rPr>
                <w:rFonts w:ascii="宋体" w:hAnsi="宋体" w:cs="方正仿宋_GBK"/>
                <w:sz w:val="24"/>
                <w:szCs w:val="24"/>
              </w:rPr>
            </w:pPr>
            <w:r>
              <w:rPr>
                <w:rFonts w:hint="eastAsia" w:ascii="宋体" w:hAnsi="宋体" w:cs="宋体"/>
                <w:sz w:val="24"/>
                <w:szCs w:val="24"/>
              </w:rPr>
              <w:t>投标报价得分＝（评标基准价/投标报价）×30</w:t>
            </w:r>
          </w:p>
        </w:tc>
        <w:tc>
          <w:tcPr>
            <w:tcW w:w="948" w:type="dxa"/>
            <w:noWrap w:val="0"/>
            <w:vAlign w:val="center"/>
          </w:tcPr>
          <w:p w14:paraId="2080399F">
            <w:pPr>
              <w:spacing w:line="360" w:lineRule="exact"/>
              <w:rPr>
                <w:rFonts w:ascii="宋体" w:hAnsi="宋体" w:cs="方正仿宋_GBK"/>
                <w:sz w:val="24"/>
                <w:szCs w:val="24"/>
              </w:rPr>
            </w:pPr>
            <w:r>
              <w:rPr>
                <w:rFonts w:hint="eastAsia" w:ascii="宋体" w:hAnsi="宋体" w:cs="宋体"/>
                <w:sz w:val="24"/>
                <w:szCs w:val="24"/>
              </w:rPr>
              <w:t>高于预算价为无效报价</w:t>
            </w:r>
          </w:p>
        </w:tc>
      </w:tr>
      <w:tr w14:paraId="728F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354" w:type="dxa"/>
            <w:vMerge w:val="restart"/>
            <w:noWrap w:val="0"/>
            <w:vAlign w:val="center"/>
          </w:tcPr>
          <w:p w14:paraId="785666DF">
            <w:pPr>
              <w:rPr>
                <w:rFonts w:ascii="宋体" w:hAnsi="宋体" w:cs="方正仿宋_GBK"/>
                <w:sz w:val="24"/>
                <w:szCs w:val="24"/>
              </w:rPr>
            </w:pPr>
            <w:r>
              <w:rPr>
                <w:rFonts w:hint="eastAsia" w:ascii="宋体" w:hAnsi="宋体" w:cs="方正仿宋_GBK"/>
                <w:sz w:val="24"/>
                <w:szCs w:val="24"/>
              </w:rPr>
              <w:t>二、技术部分（</w:t>
            </w:r>
            <w:r>
              <w:rPr>
                <w:rFonts w:ascii="宋体" w:hAnsi="宋体" w:cs="方正仿宋_GBK"/>
                <w:sz w:val="24"/>
                <w:szCs w:val="24"/>
              </w:rPr>
              <w:t>45</w:t>
            </w:r>
            <w:r>
              <w:rPr>
                <w:rFonts w:hint="eastAsia" w:ascii="宋体" w:hAnsi="宋体" w:cs="方正仿宋_GBK"/>
                <w:sz w:val="24"/>
                <w:szCs w:val="24"/>
              </w:rPr>
              <w:t>分）</w:t>
            </w:r>
          </w:p>
          <w:p w14:paraId="12D6102E">
            <w:pPr>
              <w:rPr>
                <w:rFonts w:hint="eastAsia" w:ascii="宋体" w:hAnsi="宋体" w:cs="方正仿宋_GBK"/>
                <w:sz w:val="24"/>
                <w:szCs w:val="24"/>
              </w:rPr>
            </w:pPr>
          </w:p>
        </w:tc>
        <w:tc>
          <w:tcPr>
            <w:tcW w:w="1248" w:type="dxa"/>
            <w:noWrap w:val="0"/>
            <w:vAlign w:val="center"/>
          </w:tcPr>
          <w:p w14:paraId="2D83D559">
            <w:pPr>
              <w:spacing w:line="360" w:lineRule="exact"/>
              <w:rPr>
                <w:rFonts w:hint="eastAsia" w:ascii="宋体" w:hAnsi="宋体" w:cs="方正仿宋_GBK"/>
                <w:sz w:val="24"/>
                <w:szCs w:val="24"/>
              </w:rPr>
            </w:pPr>
            <w:r>
              <w:rPr>
                <w:rFonts w:hint="eastAsia" w:ascii="宋体" w:hAnsi="宋体" w:cs="方正仿宋_GBK"/>
                <w:sz w:val="24"/>
                <w:szCs w:val="24"/>
              </w:rPr>
              <w:t>运维服务方案</w:t>
            </w:r>
          </w:p>
        </w:tc>
        <w:tc>
          <w:tcPr>
            <w:tcW w:w="736" w:type="dxa"/>
            <w:noWrap w:val="0"/>
            <w:vAlign w:val="center"/>
          </w:tcPr>
          <w:p w14:paraId="6198DA71">
            <w:pPr>
              <w:spacing w:line="360" w:lineRule="exact"/>
              <w:jc w:val="center"/>
              <w:rPr>
                <w:rFonts w:hint="eastAsia" w:ascii="宋体" w:hAnsi="宋体" w:cs="方正仿宋_GBK"/>
                <w:sz w:val="24"/>
                <w:szCs w:val="24"/>
              </w:rPr>
            </w:pPr>
            <w:r>
              <w:rPr>
                <w:rFonts w:ascii="宋体" w:hAnsi="宋体" w:cs="方正仿宋_GBK"/>
                <w:sz w:val="24"/>
                <w:szCs w:val="24"/>
              </w:rPr>
              <w:t>15</w:t>
            </w:r>
          </w:p>
        </w:tc>
        <w:tc>
          <w:tcPr>
            <w:tcW w:w="5031" w:type="dxa"/>
            <w:noWrap w:val="0"/>
            <w:vAlign w:val="center"/>
          </w:tcPr>
          <w:p w14:paraId="484B8CE4">
            <w:pPr>
              <w:widowControl/>
              <w:spacing w:line="300" w:lineRule="exact"/>
              <w:outlineLvl w:val="2"/>
              <w:rPr>
                <w:rFonts w:hint="eastAsia" w:ascii="宋体" w:hAnsi="宋体" w:cs="仿宋"/>
                <w:sz w:val="24"/>
                <w:szCs w:val="24"/>
              </w:rPr>
            </w:pPr>
            <w:r>
              <w:rPr>
                <w:rFonts w:hint="eastAsia" w:ascii="宋体" w:hAnsi="宋体" w:cs="宋体"/>
                <w:sz w:val="24"/>
                <w:szCs w:val="24"/>
              </w:rPr>
              <w:t>投标人提供详细的运维方案，方案内容应详细完善，安排部署合理。包括但不限于：总体方案、实施组织方案、运维内容、技术措施、本地化服务体系、项目服务质量控制体系、考核办法等内容。评委对于投标人提供的运维方案按优(11-15分)、中(6-10分)、一般(0-5分)，不提供者不得分。最高得</w:t>
            </w:r>
            <w:r>
              <w:rPr>
                <w:rFonts w:ascii="宋体" w:hAnsi="宋体" w:cs="宋体"/>
                <w:sz w:val="24"/>
                <w:szCs w:val="24"/>
              </w:rPr>
              <w:t>15</w:t>
            </w:r>
            <w:r>
              <w:rPr>
                <w:rFonts w:hint="eastAsia" w:ascii="宋体" w:hAnsi="宋体" w:cs="宋体"/>
                <w:sz w:val="24"/>
                <w:szCs w:val="24"/>
              </w:rPr>
              <w:t>分。</w:t>
            </w:r>
          </w:p>
        </w:tc>
        <w:tc>
          <w:tcPr>
            <w:tcW w:w="948" w:type="dxa"/>
            <w:noWrap w:val="0"/>
            <w:vAlign w:val="center"/>
          </w:tcPr>
          <w:p w14:paraId="5FB20A62">
            <w:pPr>
              <w:spacing w:line="360" w:lineRule="exact"/>
              <w:rPr>
                <w:rFonts w:hint="eastAsia" w:ascii="宋体" w:hAnsi="宋体" w:cs="宋体"/>
                <w:sz w:val="24"/>
                <w:szCs w:val="24"/>
              </w:rPr>
            </w:pPr>
          </w:p>
        </w:tc>
      </w:tr>
      <w:tr w14:paraId="459C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1354" w:type="dxa"/>
            <w:vMerge w:val="continue"/>
            <w:noWrap w:val="0"/>
            <w:vAlign w:val="center"/>
          </w:tcPr>
          <w:p w14:paraId="56B27993">
            <w:pPr>
              <w:jc w:val="center"/>
              <w:rPr>
                <w:rFonts w:hint="eastAsia" w:ascii="宋体" w:hAnsi="宋体" w:cs="方正仿宋_GBK"/>
                <w:sz w:val="24"/>
                <w:szCs w:val="24"/>
              </w:rPr>
            </w:pPr>
          </w:p>
        </w:tc>
        <w:tc>
          <w:tcPr>
            <w:tcW w:w="1248" w:type="dxa"/>
            <w:noWrap w:val="0"/>
            <w:vAlign w:val="center"/>
          </w:tcPr>
          <w:p w14:paraId="32725700">
            <w:pPr>
              <w:spacing w:line="360" w:lineRule="exact"/>
              <w:rPr>
                <w:rFonts w:hint="eastAsia" w:ascii="宋体" w:hAnsi="宋体" w:cs="方正仿宋_GBK"/>
                <w:sz w:val="24"/>
                <w:szCs w:val="24"/>
              </w:rPr>
            </w:pPr>
            <w:r>
              <w:rPr>
                <w:rFonts w:hint="eastAsia" w:ascii="宋体" w:hAnsi="宋体" w:cs="方正仿宋_GBK"/>
                <w:sz w:val="24"/>
                <w:szCs w:val="24"/>
              </w:rPr>
              <w:t>应急预案</w:t>
            </w:r>
          </w:p>
        </w:tc>
        <w:tc>
          <w:tcPr>
            <w:tcW w:w="736" w:type="dxa"/>
            <w:noWrap w:val="0"/>
            <w:vAlign w:val="center"/>
          </w:tcPr>
          <w:p w14:paraId="6B82DBB7">
            <w:pPr>
              <w:spacing w:line="360" w:lineRule="exact"/>
              <w:jc w:val="center"/>
              <w:rPr>
                <w:rFonts w:hint="eastAsia" w:ascii="宋体" w:hAnsi="宋体" w:cs="方正仿宋_GBK"/>
                <w:sz w:val="24"/>
                <w:szCs w:val="24"/>
              </w:rPr>
            </w:pPr>
            <w:r>
              <w:rPr>
                <w:rFonts w:hint="eastAsia" w:ascii="宋体" w:hAnsi="宋体" w:cs="方正仿宋_GBK"/>
                <w:sz w:val="24"/>
                <w:szCs w:val="24"/>
              </w:rPr>
              <w:t>1</w:t>
            </w:r>
            <w:r>
              <w:rPr>
                <w:rFonts w:ascii="宋体" w:hAnsi="宋体" w:cs="方正仿宋_GBK"/>
                <w:sz w:val="24"/>
                <w:szCs w:val="24"/>
              </w:rPr>
              <w:t>5</w:t>
            </w:r>
          </w:p>
        </w:tc>
        <w:tc>
          <w:tcPr>
            <w:tcW w:w="5031" w:type="dxa"/>
            <w:noWrap w:val="0"/>
            <w:vAlign w:val="center"/>
          </w:tcPr>
          <w:p w14:paraId="35FBA704">
            <w:pPr>
              <w:widowControl/>
              <w:spacing w:line="300" w:lineRule="exact"/>
              <w:outlineLvl w:val="2"/>
              <w:rPr>
                <w:rFonts w:hint="eastAsia" w:ascii="宋体" w:hAnsi="宋体"/>
              </w:rPr>
            </w:pPr>
            <w:r>
              <w:rPr>
                <w:rFonts w:hint="eastAsia" w:ascii="宋体" w:hAnsi="宋体" w:cs="宋体"/>
                <w:sz w:val="24"/>
                <w:szCs w:val="24"/>
              </w:rPr>
              <w:t>投标人需提供应急预案及保障措施，招标人有可能在项目合同期内受到下列但不限于：重大节日及重大活动安保、恶劣天气影响、城市建设道路维修等因素影响，需要保障项目顺利实施，投标人应根据实际情况自行提出应急预案及保障措施。评委对于投标人提供的应急预案及保障措施进行综合评选，对于方案内容的完整性、安排部署的合理性、技术措施的可行性、保障设备的先进性等在</w:t>
            </w:r>
            <w:r>
              <w:rPr>
                <w:rFonts w:ascii="宋体" w:hAnsi="宋体" w:cs="宋体"/>
                <w:sz w:val="24"/>
                <w:szCs w:val="24"/>
              </w:rPr>
              <w:t>0-</w:t>
            </w:r>
            <w:r>
              <w:rPr>
                <w:rFonts w:hint="eastAsia" w:ascii="宋体" w:hAnsi="宋体" w:cs="宋体"/>
                <w:sz w:val="24"/>
                <w:szCs w:val="24"/>
              </w:rPr>
              <w:t>15分,范围内进行打分优(10-15分)、中(5-10分)、一般(1-4分)，不提供者不得分，最高得</w:t>
            </w:r>
            <w:r>
              <w:rPr>
                <w:rFonts w:ascii="宋体" w:hAnsi="宋体" w:cs="宋体"/>
                <w:sz w:val="24"/>
                <w:szCs w:val="24"/>
              </w:rPr>
              <w:t>1</w:t>
            </w:r>
            <w:r>
              <w:rPr>
                <w:rFonts w:hint="eastAsia" w:ascii="宋体" w:hAnsi="宋体" w:cs="宋体"/>
                <w:sz w:val="24"/>
                <w:szCs w:val="24"/>
              </w:rPr>
              <w:t>5分。</w:t>
            </w:r>
          </w:p>
        </w:tc>
        <w:tc>
          <w:tcPr>
            <w:tcW w:w="948" w:type="dxa"/>
            <w:noWrap w:val="0"/>
            <w:vAlign w:val="center"/>
          </w:tcPr>
          <w:p w14:paraId="6CCE9865">
            <w:pPr>
              <w:spacing w:line="360" w:lineRule="exact"/>
              <w:rPr>
                <w:rFonts w:hint="eastAsia" w:ascii="宋体" w:hAnsi="宋体" w:cs="宋体"/>
                <w:sz w:val="24"/>
                <w:szCs w:val="24"/>
              </w:rPr>
            </w:pPr>
          </w:p>
        </w:tc>
      </w:tr>
      <w:tr w14:paraId="386B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354" w:type="dxa"/>
            <w:vMerge w:val="continue"/>
            <w:noWrap w:val="0"/>
            <w:vAlign w:val="center"/>
          </w:tcPr>
          <w:p w14:paraId="5DEFA4B7">
            <w:pPr>
              <w:spacing w:line="360" w:lineRule="exact"/>
              <w:jc w:val="center"/>
              <w:rPr>
                <w:rFonts w:hint="eastAsia" w:ascii="宋体" w:hAnsi="宋体" w:cs="方正仿宋_GBK"/>
                <w:sz w:val="24"/>
                <w:szCs w:val="24"/>
              </w:rPr>
            </w:pPr>
          </w:p>
        </w:tc>
        <w:tc>
          <w:tcPr>
            <w:tcW w:w="1248" w:type="dxa"/>
            <w:noWrap w:val="0"/>
            <w:vAlign w:val="center"/>
          </w:tcPr>
          <w:p w14:paraId="7BF27093">
            <w:pPr>
              <w:spacing w:line="360" w:lineRule="exact"/>
              <w:jc w:val="center"/>
              <w:rPr>
                <w:rFonts w:hint="eastAsia" w:ascii="宋体" w:hAnsi="宋体" w:cs="方正仿宋_GBK"/>
                <w:sz w:val="24"/>
                <w:szCs w:val="24"/>
              </w:rPr>
            </w:pPr>
            <w:r>
              <w:rPr>
                <w:rFonts w:hint="eastAsia" w:ascii="宋体" w:hAnsi="宋体" w:cs="方正仿宋_GBK"/>
                <w:sz w:val="24"/>
                <w:szCs w:val="24"/>
              </w:rPr>
              <w:t>保密方案</w:t>
            </w:r>
          </w:p>
        </w:tc>
        <w:tc>
          <w:tcPr>
            <w:tcW w:w="736" w:type="dxa"/>
            <w:noWrap w:val="0"/>
            <w:vAlign w:val="center"/>
          </w:tcPr>
          <w:p w14:paraId="762005C4">
            <w:pPr>
              <w:jc w:val="center"/>
              <w:rPr>
                <w:rFonts w:hint="eastAsia" w:ascii="宋体" w:hAnsi="宋体" w:cs="方正仿宋_GBK"/>
                <w:sz w:val="24"/>
                <w:szCs w:val="24"/>
              </w:rPr>
            </w:pPr>
            <w:r>
              <w:rPr>
                <w:rFonts w:ascii="宋体" w:hAnsi="宋体" w:cs="方正仿宋_GBK"/>
                <w:sz w:val="24"/>
                <w:szCs w:val="24"/>
              </w:rPr>
              <w:t>5</w:t>
            </w:r>
          </w:p>
        </w:tc>
        <w:tc>
          <w:tcPr>
            <w:tcW w:w="5031" w:type="dxa"/>
            <w:noWrap w:val="0"/>
            <w:vAlign w:val="center"/>
          </w:tcPr>
          <w:p w14:paraId="55D7374B">
            <w:pPr>
              <w:jc w:val="left"/>
              <w:rPr>
                <w:rFonts w:hint="eastAsia" w:ascii="宋体" w:hAnsi="宋体" w:cs="方正仿宋_GBK"/>
                <w:sz w:val="24"/>
                <w:szCs w:val="24"/>
              </w:rPr>
            </w:pPr>
            <w:r>
              <w:rPr>
                <w:rFonts w:hint="eastAsia" w:ascii="宋体" w:hAnsi="宋体" w:cs="方正仿宋_GBK"/>
                <w:sz w:val="24"/>
                <w:szCs w:val="24"/>
              </w:rPr>
              <w:t>严格按照国家以及沁阳市公安局对信息安全保密的各项管理规定和要求，提供针对保密性工作的具体方案。保密方案实施流程详细，操作性强，得</w:t>
            </w:r>
            <w:r>
              <w:rPr>
                <w:rFonts w:ascii="宋体" w:hAnsi="宋体" w:cs="方正仿宋_GBK"/>
                <w:sz w:val="24"/>
                <w:szCs w:val="24"/>
              </w:rPr>
              <w:t>4</w:t>
            </w:r>
            <w:r>
              <w:rPr>
                <w:rFonts w:hint="eastAsia" w:ascii="宋体" w:hAnsi="宋体" w:cs="方正仿宋_GBK"/>
                <w:sz w:val="24"/>
                <w:szCs w:val="24"/>
              </w:rPr>
              <w:t>-</w:t>
            </w:r>
            <w:r>
              <w:rPr>
                <w:rFonts w:ascii="宋体" w:hAnsi="宋体" w:cs="方正仿宋_GBK"/>
                <w:sz w:val="24"/>
                <w:szCs w:val="24"/>
              </w:rPr>
              <w:t>5</w:t>
            </w:r>
            <w:r>
              <w:rPr>
                <w:rFonts w:hint="eastAsia" w:ascii="宋体" w:hAnsi="宋体" w:cs="方正仿宋_GBK"/>
                <w:sz w:val="24"/>
                <w:szCs w:val="24"/>
              </w:rPr>
              <w:t>分；实施流程一般，得</w:t>
            </w:r>
            <w:r>
              <w:rPr>
                <w:rFonts w:ascii="宋体" w:hAnsi="宋体" w:cs="方正仿宋_GBK"/>
                <w:sz w:val="24"/>
                <w:szCs w:val="24"/>
              </w:rPr>
              <w:t>1</w:t>
            </w:r>
            <w:r>
              <w:rPr>
                <w:rFonts w:hint="eastAsia" w:ascii="宋体" w:hAnsi="宋体" w:cs="方正仿宋_GBK"/>
                <w:sz w:val="24"/>
                <w:szCs w:val="24"/>
              </w:rPr>
              <w:t>-</w:t>
            </w:r>
            <w:r>
              <w:rPr>
                <w:rFonts w:ascii="宋体" w:hAnsi="宋体" w:cs="方正仿宋_GBK"/>
                <w:sz w:val="24"/>
                <w:szCs w:val="24"/>
              </w:rPr>
              <w:t>3</w:t>
            </w:r>
            <w:r>
              <w:rPr>
                <w:rFonts w:hint="eastAsia" w:ascii="宋体" w:hAnsi="宋体" w:cs="方正仿宋_GBK"/>
                <w:sz w:val="24"/>
                <w:szCs w:val="24"/>
              </w:rPr>
              <w:t>分；如经评委会认定不符合项目实际需求的，不得分。</w:t>
            </w:r>
          </w:p>
        </w:tc>
        <w:tc>
          <w:tcPr>
            <w:tcW w:w="948" w:type="dxa"/>
            <w:noWrap w:val="0"/>
            <w:vAlign w:val="center"/>
          </w:tcPr>
          <w:p w14:paraId="656DEB93">
            <w:pPr>
              <w:spacing w:line="360" w:lineRule="exact"/>
              <w:jc w:val="center"/>
              <w:rPr>
                <w:rFonts w:hint="eastAsia" w:ascii="宋体" w:hAnsi="宋体" w:cs="方正仿宋_GBK"/>
                <w:sz w:val="24"/>
                <w:szCs w:val="24"/>
              </w:rPr>
            </w:pPr>
          </w:p>
        </w:tc>
      </w:tr>
      <w:tr w14:paraId="53A5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354" w:type="dxa"/>
            <w:vMerge w:val="continue"/>
            <w:noWrap w:val="0"/>
            <w:vAlign w:val="center"/>
          </w:tcPr>
          <w:p w14:paraId="12B37ED3">
            <w:pPr>
              <w:spacing w:line="360" w:lineRule="exact"/>
              <w:jc w:val="center"/>
              <w:rPr>
                <w:rFonts w:hint="eastAsia" w:ascii="宋体" w:hAnsi="宋体" w:cs="方正仿宋_GBK"/>
                <w:sz w:val="24"/>
                <w:szCs w:val="24"/>
              </w:rPr>
            </w:pPr>
          </w:p>
        </w:tc>
        <w:tc>
          <w:tcPr>
            <w:tcW w:w="1248" w:type="dxa"/>
            <w:noWrap w:val="0"/>
            <w:vAlign w:val="center"/>
          </w:tcPr>
          <w:p w14:paraId="366F6D9E">
            <w:pPr>
              <w:spacing w:line="360" w:lineRule="exact"/>
              <w:jc w:val="center"/>
              <w:rPr>
                <w:rFonts w:hint="eastAsia" w:ascii="宋体" w:hAnsi="宋体" w:cs="方正仿宋_GBK"/>
                <w:sz w:val="24"/>
                <w:szCs w:val="24"/>
              </w:rPr>
            </w:pPr>
            <w:r>
              <w:rPr>
                <w:rFonts w:hint="eastAsia" w:ascii="宋体" w:hAnsi="宋体" w:cs="方正仿宋_GBK"/>
                <w:sz w:val="24"/>
                <w:szCs w:val="24"/>
              </w:rPr>
              <w:t>售后服务</w:t>
            </w:r>
          </w:p>
        </w:tc>
        <w:tc>
          <w:tcPr>
            <w:tcW w:w="736" w:type="dxa"/>
            <w:noWrap w:val="0"/>
            <w:vAlign w:val="center"/>
          </w:tcPr>
          <w:p w14:paraId="74058319">
            <w:pPr>
              <w:spacing w:line="360" w:lineRule="exact"/>
              <w:jc w:val="center"/>
              <w:rPr>
                <w:rFonts w:hint="eastAsia" w:ascii="宋体" w:hAnsi="宋体" w:cs="方正仿宋_GBK"/>
                <w:sz w:val="24"/>
                <w:szCs w:val="24"/>
              </w:rPr>
            </w:pPr>
            <w:r>
              <w:rPr>
                <w:rFonts w:hint="eastAsia" w:ascii="宋体" w:hAnsi="宋体" w:cs="方正仿宋_GBK"/>
                <w:sz w:val="24"/>
                <w:szCs w:val="24"/>
              </w:rPr>
              <w:t>1</w:t>
            </w:r>
            <w:r>
              <w:rPr>
                <w:rFonts w:ascii="宋体" w:hAnsi="宋体" w:cs="方正仿宋_GBK"/>
                <w:sz w:val="24"/>
                <w:szCs w:val="24"/>
              </w:rPr>
              <w:t>0</w:t>
            </w:r>
          </w:p>
        </w:tc>
        <w:tc>
          <w:tcPr>
            <w:tcW w:w="5031" w:type="dxa"/>
            <w:noWrap w:val="0"/>
            <w:vAlign w:val="center"/>
          </w:tcPr>
          <w:p w14:paraId="3FA2D748">
            <w:pPr>
              <w:jc w:val="left"/>
              <w:rPr>
                <w:rFonts w:ascii="宋体" w:hAnsi="宋体" w:cs="方正仿宋_GBK"/>
                <w:sz w:val="24"/>
                <w:szCs w:val="24"/>
              </w:rPr>
            </w:pPr>
            <w:r>
              <w:rPr>
                <w:rFonts w:ascii="宋体" w:hAnsi="宋体" w:cs="方正仿宋_GBK"/>
                <w:sz w:val="24"/>
                <w:szCs w:val="24"/>
              </w:rPr>
              <w:t>1</w:t>
            </w:r>
            <w:r>
              <w:rPr>
                <w:rFonts w:hint="eastAsia" w:ascii="宋体" w:hAnsi="宋体" w:cs="方正仿宋_GBK"/>
                <w:sz w:val="24"/>
                <w:szCs w:val="24"/>
              </w:rPr>
              <w:t>、招标人要求前端监控设备完好率最低为</w:t>
            </w:r>
            <w:r>
              <w:rPr>
                <w:rFonts w:ascii="宋体" w:hAnsi="宋体" w:cs="方正仿宋_GBK"/>
                <w:sz w:val="24"/>
                <w:szCs w:val="24"/>
              </w:rPr>
              <w:t>95%</w:t>
            </w:r>
            <w:r>
              <w:rPr>
                <w:rFonts w:hint="eastAsia" w:ascii="宋体" w:hAnsi="宋体" w:cs="方正仿宋_GBK"/>
                <w:sz w:val="24"/>
                <w:szCs w:val="24"/>
              </w:rPr>
              <w:t>，低于该标准视为无效投标。</w:t>
            </w:r>
          </w:p>
          <w:p w14:paraId="6385D16E">
            <w:pPr>
              <w:jc w:val="left"/>
              <w:rPr>
                <w:rFonts w:ascii="宋体" w:hAnsi="宋体" w:cs="方正仿宋_GBK"/>
                <w:sz w:val="24"/>
                <w:szCs w:val="24"/>
              </w:rPr>
            </w:pPr>
            <w:r>
              <w:rPr>
                <w:rFonts w:ascii="宋体" w:hAnsi="宋体" w:cs="方正仿宋_GBK"/>
                <w:sz w:val="24"/>
                <w:szCs w:val="24"/>
              </w:rPr>
              <w:t>2</w:t>
            </w:r>
            <w:r>
              <w:rPr>
                <w:rFonts w:hint="eastAsia" w:ascii="宋体" w:hAnsi="宋体" w:cs="方正仿宋_GBK"/>
                <w:sz w:val="24"/>
                <w:szCs w:val="24"/>
              </w:rPr>
              <w:t>、售后服务体系完整、计划可行，在合理范围内优于招标文件要求，结合投标方提供的其他优惠条款，在</w:t>
            </w:r>
            <w:r>
              <w:rPr>
                <w:rFonts w:ascii="宋体" w:hAnsi="宋体" w:cs="方正仿宋_GBK"/>
                <w:sz w:val="24"/>
                <w:szCs w:val="24"/>
              </w:rPr>
              <w:t>0-6</w:t>
            </w:r>
            <w:r>
              <w:rPr>
                <w:rFonts w:hint="eastAsia" w:ascii="宋体" w:hAnsi="宋体" w:cs="方正仿宋_GBK"/>
                <w:sz w:val="24"/>
                <w:szCs w:val="24"/>
              </w:rPr>
              <w:t>分范围内进行打分，优</w:t>
            </w:r>
            <w:r>
              <w:rPr>
                <w:rFonts w:ascii="宋体" w:hAnsi="宋体" w:cs="方正仿宋_GBK"/>
                <w:sz w:val="24"/>
                <w:szCs w:val="24"/>
              </w:rPr>
              <w:t>5</w:t>
            </w:r>
            <w:r>
              <w:rPr>
                <w:rFonts w:hint="eastAsia" w:ascii="宋体" w:hAnsi="宋体" w:cs="方正仿宋_GBK"/>
                <w:sz w:val="24"/>
                <w:szCs w:val="24"/>
              </w:rPr>
              <w:t>-</w:t>
            </w:r>
            <w:r>
              <w:rPr>
                <w:rFonts w:ascii="宋体" w:hAnsi="宋体" w:cs="方正仿宋_GBK"/>
                <w:sz w:val="24"/>
                <w:szCs w:val="24"/>
              </w:rPr>
              <w:t>6</w:t>
            </w:r>
            <w:r>
              <w:rPr>
                <w:rFonts w:hint="eastAsia" w:ascii="宋体" w:hAnsi="宋体" w:cs="方正仿宋_GBK"/>
                <w:sz w:val="24"/>
                <w:szCs w:val="24"/>
              </w:rPr>
              <w:t>分)、中(</w:t>
            </w:r>
            <w:r>
              <w:rPr>
                <w:rFonts w:ascii="宋体" w:hAnsi="宋体" w:cs="方正仿宋_GBK"/>
                <w:sz w:val="24"/>
                <w:szCs w:val="24"/>
              </w:rPr>
              <w:t>3</w:t>
            </w:r>
            <w:r>
              <w:rPr>
                <w:rFonts w:hint="eastAsia" w:ascii="宋体" w:hAnsi="宋体" w:cs="方正仿宋_GBK"/>
                <w:sz w:val="24"/>
                <w:szCs w:val="24"/>
              </w:rPr>
              <w:t>-</w:t>
            </w:r>
            <w:r>
              <w:rPr>
                <w:rFonts w:ascii="宋体" w:hAnsi="宋体" w:cs="方正仿宋_GBK"/>
                <w:sz w:val="24"/>
                <w:szCs w:val="24"/>
              </w:rPr>
              <w:t>4</w:t>
            </w:r>
            <w:r>
              <w:rPr>
                <w:rFonts w:hint="eastAsia" w:ascii="宋体" w:hAnsi="宋体" w:cs="方正仿宋_GBK"/>
                <w:sz w:val="24"/>
                <w:szCs w:val="24"/>
              </w:rPr>
              <w:t>分)、一般(1-</w:t>
            </w:r>
            <w:r>
              <w:rPr>
                <w:rFonts w:ascii="宋体" w:hAnsi="宋体" w:cs="方正仿宋_GBK"/>
                <w:sz w:val="24"/>
                <w:szCs w:val="24"/>
              </w:rPr>
              <w:t>2</w:t>
            </w:r>
            <w:r>
              <w:rPr>
                <w:rFonts w:hint="eastAsia" w:ascii="宋体" w:hAnsi="宋体" w:cs="方正仿宋_GBK"/>
                <w:sz w:val="24"/>
                <w:szCs w:val="24"/>
              </w:rPr>
              <w:t>分),不提供者不得分，最高得</w:t>
            </w:r>
            <w:r>
              <w:rPr>
                <w:rFonts w:ascii="宋体" w:hAnsi="宋体" w:cs="方正仿宋_GBK"/>
                <w:sz w:val="24"/>
                <w:szCs w:val="24"/>
              </w:rPr>
              <w:t>6</w:t>
            </w:r>
            <w:r>
              <w:rPr>
                <w:rFonts w:hint="eastAsia" w:ascii="宋体" w:hAnsi="宋体" w:cs="方正仿宋_GBK"/>
                <w:sz w:val="24"/>
                <w:szCs w:val="24"/>
              </w:rPr>
              <w:t>分。</w:t>
            </w:r>
          </w:p>
          <w:p w14:paraId="5226D000">
            <w:pPr>
              <w:jc w:val="left"/>
              <w:rPr>
                <w:rFonts w:hint="eastAsia" w:ascii="宋体" w:hAnsi="宋体" w:cs="方正仿宋_GBK"/>
                <w:sz w:val="24"/>
                <w:szCs w:val="24"/>
              </w:rPr>
            </w:pPr>
            <w:r>
              <w:rPr>
                <w:rFonts w:ascii="宋体" w:hAnsi="宋体" w:cs="方正仿宋_GBK"/>
                <w:sz w:val="24"/>
                <w:szCs w:val="24"/>
              </w:rPr>
              <w:t>3</w:t>
            </w:r>
            <w:r>
              <w:rPr>
                <w:rFonts w:hint="eastAsia" w:ascii="宋体" w:hAnsi="宋体" w:cs="方正仿宋_GBK"/>
                <w:sz w:val="24"/>
                <w:szCs w:val="24"/>
              </w:rPr>
              <w:t>、根据售后团队人员、设备配备计划是否合理、科学等方面进行对比，在</w:t>
            </w:r>
            <w:r>
              <w:rPr>
                <w:rFonts w:ascii="宋体" w:hAnsi="宋体" w:cs="方正仿宋_GBK"/>
                <w:sz w:val="24"/>
                <w:szCs w:val="24"/>
              </w:rPr>
              <w:t>0-4</w:t>
            </w:r>
            <w:r>
              <w:rPr>
                <w:rFonts w:hint="eastAsia" w:ascii="宋体" w:hAnsi="宋体" w:cs="方正仿宋_GBK"/>
                <w:sz w:val="24"/>
                <w:szCs w:val="24"/>
              </w:rPr>
              <w:t>分范围内进行打分，优4分、中3分、一般2分,不提供者不得分，最高得</w:t>
            </w:r>
            <w:r>
              <w:rPr>
                <w:rFonts w:ascii="宋体" w:hAnsi="宋体" w:cs="方正仿宋_GBK"/>
                <w:sz w:val="24"/>
                <w:szCs w:val="24"/>
              </w:rPr>
              <w:t>4</w:t>
            </w:r>
            <w:r>
              <w:rPr>
                <w:rFonts w:hint="eastAsia" w:ascii="宋体" w:hAnsi="宋体" w:cs="方正仿宋_GBK"/>
                <w:sz w:val="24"/>
                <w:szCs w:val="24"/>
              </w:rPr>
              <w:t>分。</w:t>
            </w:r>
          </w:p>
        </w:tc>
        <w:tc>
          <w:tcPr>
            <w:tcW w:w="948" w:type="dxa"/>
            <w:noWrap w:val="0"/>
            <w:vAlign w:val="center"/>
          </w:tcPr>
          <w:p w14:paraId="67F7F276">
            <w:pPr>
              <w:spacing w:line="360" w:lineRule="exact"/>
              <w:jc w:val="center"/>
              <w:rPr>
                <w:rFonts w:hint="eastAsia" w:ascii="宋体" w:hAnsi="宋体" w:cs="方正仿宋_GBK"/>
                <w:sz w:val="24"/>
                <w:szCs w:val="24"/>
              </w:rPr>
            </w:pPr>
          </w:p>
        </w:tc>
      </w:tr>
      <w:tr w14:paraId="3100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54" w:type="dxa"/>
            <w:vMerge w:val="restart"/>
            <w:noWrap w:val="0"/>
            <w:vAlign w:val="center"/>
          </w:tcPr>
          <w:p w14:paraId="63541909">
            <w:pPr>
              <w:spacing w:line="360" w:lineRule="exact"/>
              <w:jc w:val="center"/>
              <w:rPr>
                <w:rFonts w:hint="eastAsia" w:ascii="宋体" w:hAnsi="宋体" w:cs="方正仿宋_GBK"/>
                <w:sz w:val="24"/>
                <w:szCs w:val="24"/>
              </w:rPr>
            </w:pPr>
            <w:r>
              <w:rPr>
                <w:rFonts w:hint="eastAsia" w:ascii="宋体" w:hAnsi="宋体" w:cs="方正仿宋_GBK"/>
                <w:sz w:val="24"/>
                <w:szCs w:val="24"/>
              </w:rPr>
              <w:t>三、商务部分（2</w:t>
            </w:r>
            <w:r>
              <w:rPr>
                <w:rFonts w:ascii="宋体" w:hAnsi="宋体" w:cs="方正仿宋_GBK"/>
                <w:sz w:val="24"/>
                <w:szCs w:val="24"/>
              </w:rPr>
              <w:t>5</w:t>
            </w:r>
            <w:r>
              <w:rPr>
                <w:rFonts w:hint="eastAsia" w:ascii="宋体" w:hAnsi="宋体" w:cs="方正仿宋_GBK"/>
                <w:sz w:val="24"/>
                <w:szCs w:val="24"/>
              </w:rPr>
              <w:t>分）</w:t>
            </w:r>
          </w:p>
        </w:tc>
        <w:tc>
          <w:tcPr>
            <w:tcW w:w="1248" w:type="dxa"/>
            <w:vMerge w:val="restart"/>
            <w:noWrap w:val="0"/>
            <w:vAlign w:val="center"/>
          </w:tcPr>
          <w:p w14:paraId="4B91C7E1">
            <w:pPr>
              <w:spacing w:line="360" w:lineRule="exact"/>
              <w:jc w:val="center"/>
              <w:rPr>
                <w:rFonts w:hint="eastAsia" w:ascii="宋体" w:hAnsi="宋体" w:cs="方正仿宋_GBK"/>
                <w:sz w:val="24"/>
                <w:szCs w:val="24"/>
              </w:rPr>
            </w:pPr>
            <w:r>
              <w:rPr>
                <w:rFonts w:hint="eastAsia" w:ascii="宋体" w:hAnsi="宋体" w:cs="方正仿宋_GBK"/>
                <w:sz w:val="24"/>
                <w:szCs w:val="24"/>
              </w:rPr>
              <w:t>企业实力</w:t>
            </w:r>
          </w:p>
        </w:tc>
        <w:tc>
          <w:tcPr>
            <w:tcW w:w="736" w:type="dxa"/>
            <w:noWrap w:val="0"/>
            <w:vAlign w:val="center"/>
          </w:tcPr>
          <w:p w14:paraId="50570233">
            <w:pPr>
              <w:spacing w:line="360" w:lineRule="exact"/>
              <w:jc w:val="center"/>
              <w:rPr>
                <w:rFonts w:ascii="宋体" w:hAnsi="宋体" w:cs="方正仿宋_GBK"/>
                <w:sz w:val="24"/>
                <w:szCs w:val="24"/>
              </w:rPr>
            </w:pPr>
            <w:r>
              <w:rPr>
                <w:rFonts w:hint="eastAsia" w:ascii="宋体" w:hAnsi="宋体" w:cs="方正仿宋_GBK"/>
                <w:sz w:val="24"/>
                <w:szCs w:val="24"/>
              </w:rPr>
              <w:t>4</w:t>
            </w:r>
          </w:p>
        </w:tc>
        <w:tc>
          <w:tcPr>
            <w:tcW w:w="5031" w:type="dxa"/>
            <w:noWrap w:val="0"/>
            <w:vAlign w:val="center"/>
          </w:tcPr>
          <w:p w14:paraId="3BCC394D">
            <w:pPr>
              <w:jc w:val="left"/>
              <w:rPr>
                <w:rFonts w:hint="eastAsia" w:ascii="宋体" w:hAnsi="宋体" w:cs="方正仿宋_GBK"/>
                <w:sz w:val="24"/>
                <w:szCs w:val="24"/>
              </w:rPr>
            </w:pPr>
            <w:r>
              <w:rPr>
                <w:rFonts w:hint="eastAsia" w:ascii="宋体" w:hAnsi="宋体" w:cs="方正仿宋_GBK"/>
                <w:sz w:val="24"/>
                <w:szCs w:val="24"/>
              </w:rPr>
              <w:t>投标人提供公司名下专业维护车辆证明的，每提供1辆得</w:t>
            </w:r>
            <w:r>
              <w:rPr>
                <w:rFonts w:ascii="宋体" w:hAnsi="宋体" w:cs="方正仿宋_GBK"/>
                <w:sz w:val="24"/>
                <w:szCs w:val="24"/>
              </w:rPr>
              <w:t>2</w:t>
            </w:r>
            <w:r>
              <w:rPr>
                <w:rFonts w:hint="eastAsia" w:ascii="宋体" w:hAnsi="宋体" w:cs="方正仿宋_GBK"/>
                <w:sz w:val="24"/>
                <w:szCs w:val="24"/>
              </w:rPr>
              <w:t>分，最多得</w:t>
            </w:r>
            <w:r>
              <w:rPr>
                <w:rFonts w:ascii="宋体" w:hAnsi="宋体" w:cs="方正仿宋_GBK"/>
                <w:sz w:val="24"/>
                <w:szCs w:val="24"/>
              </w:rPr>
              <w:t>4</w:t>
            </w:r>
            <w:r>
              <w:rPr>
                <w:rFonts w:hint="eastAsia" w:ascii="宋体" w:hAnsi="宋体" w:cs="方正仿宋_GBK"/>
                <w:sz w:val="24"/>
                <w:szCs w:val="24"/>
              </w:rPr>
              <w:t>分；</w:t>
            </w:r>
          </w:p>
        </w:tc>
        <w:tc>
          <w:tcPr>
            <w:tcW w:w="948" w:type="dxa"/>
            <w:noWrap w:val="0"/>
            <w:vAlign w:val="center"/>
          </w:tcPr>
          <w:p w14:paraId="09DA70F0">
            <w:pPr>
              <w:spacing w:line="360" w:lineRule="exact"/>
              <w:jc w:val="center"/>
              <w:rPr>
                <w:rFonts w:ascii="宋体" w:hAnsi="宋体" w:cs="方正仿宋_GBK"/>
                <w:sz w:val="24"/>
                <w:szCs w:val="24"/>
              </w:rPr>
            </w:pPr>
          </w:p>
        </w:tc>
      </w:tr>
      <w:tr w14:paraId="3162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54" w:type="dxa"/>
            <w:vMerge w:val="continue"/>
            <w:noWrap w:val="0"/>
            <w:vAlign w:val="center"/>
          </w:tcPr>
          <w:p w14:paraId="139739B0">
            <w:pPr>
              <w:spacing w:line="360" w:lineRule="exact"/>
              <w:jc w:val="center"/>
              <w:rPr>
                <w:rFonts w:hint="eastAsia" w:ascii="宋体" w:hAnsi="宋体" w:cs="方正仿宋_GBK"/>
                <w:sz w:val="24"/>
                <w:szCs w:val="24"/>
              </w:rPr>
            </w:pPr>
          </w:p>
        </w:tc>
        <w:tc>
          <w:tcPr>
            <w:tcW w:w="1248" w:type="dxa"/>
            <w:vMerge w:val="continue"/>
            <w:noWrap w:val="0"/>
            <w:vAlign w:val="center"/>
          </w:tcPr>
          <w:p w14:paraId="193237E4">
            <w:pPr>
              <w:spacing w:line="360" w:lineRule="exact"/>
              <w:jc w:val="center"/>
              <w:rPr>
                <w:rFonts w:hint="eastAsia" w:ascii="宋体" w:hAnsi="宋体" w:cs="方正仿宋_GBK"/>
                <w:sz w:val="24"/>
                <w:szCs w:val="24"/>
              </w:rPr>
            </w:pPr>
          </w:p>
        </w:tc>
        <w:tc>
          <w:tcPr>
            <w:tcW w:w="736" w:type="dxa"/>
            <w:noWrap w:val="0"/>
            <w:vAlign w:val="center"/>
          </w:tcPr>
          <w:p w14:paraId="3AF651B0">
            <w:pPr>
              <w:spacing w:line="360" w:lineRule="exact"/>
              <w:jc w:val="center"/>
              <w:rPr>
                <w:rFonts w:ascii="宋体" w:hAnsi="宋体" w:cs="方正仿宋_GBK"/>
                <w:sz w:val="24"/>
                <w:szCs w:val="24"/>
              </w:rPr>
            </w:pPr>
            <w:r>
              <w:rPr>
                <w:rFonts w:ascii="宋体" w:hAnsi="宋体" w:cs="方正仿宋_GBK"/>
                <w:sz w:val="24"/>
                <w:szCs w:val="24"/>
              </w:rPr>
              <w:t>3</w:t>
            </w:r>
          </w:p>
        </w:tc>
        <w:tc>
          <w:tcPr>
            <w:tcW w:w="5031" w:type="dxa"/>
            <w:noWrap w:val="0"/>
            <w:vAlign w:val="center"/>
          </w:tcPr>
          <w:p w14:paraId="576D203D">
            <w:pPr>
              <w:jc w:val="left"/>
              <w:rPr>
                <w:rFonts w:hint="eastAsia" w:ascii="宋体" w:hAnsi="宋体" w:cs="方正仿宋_GBK"/>
                <w:sz w:val="24"/>
                <w:szCs w:val="24"/>
              </w:rPr>
            </w:pPr>
            <w:r>
              <w:rPr>
                <w:rFonts w:hint="eastAsia" w:ascii="宋体" w:hAnsi="宋体" w:cs="方正仿宋_GBK"/>
                <w:sz w:val="24"/>
                <w:szCs w:val="24"/>
              </w:rPr>
              <w:t>投标人提供省应急管理厅颁发的特种作业操作证的，得</w:t>
            </w:r>
            <w:r>
              <w:rPr>
                <w:rFonts w:ascii="宋体" w:hAnsi="宋体" w:cs="方正仿宋_GBK"/>
                <w:sz w:val="24"/>
                <w:szCs w:val="24"/>
              </w:rPr>
              <w:t>3</w:t>
            </w:r>
            <w:r>
              <w:rPr>
                <w:rFonts w:hint="eastAsia" w:ascii="宋体" w:hAnsi="宋体" w:cs="方正仿宋_GBK"/>
                <w:sz w:val="24"/>
                <w:szCs w:val="24"/>
              </w:rPr>
              <w:t>分；</w:t>
            </w:r>
          </w:p>
        </w:tc>
        <w:tc>
          <w:tcPr>
            <w:tcW w:w="948" w:type="dxa"/>
            <w:noWrap w:val="0"/>
            <w:vAlign w:val="center"/>
          </w:tcPr>
          <w:p w14:paraId="0E4E3C20">
            <w:pPr>
              <w:spacing w:line="360" w:lineRule="exact"/>
              <w:jc w:val="center"/>
              <w:rPr>
                <w:rFonts w:ascii="宋体" w:hAnsi="宋体" w:cs="方正仿宋_GBK"/>
                <w:sz w:val="24"/>
                <w:szCs w:val="24"/>
              </w:rPr>
            </w:pPr>
          </w:p>
        </w:tc>
      </w:tr>
      <w:tr w14:paraId="175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54" w:type="dxa"/>
            <w:vMerge w:val="continue"/>
            <w:noWrap w:val="0"/>
            <w:vAlign w:val="center"/>
          </w:tcPr>
          <w:p w14:paraId="0929B9FC">
            <w:pPr>
              <w:spacing w:line="360" w:lineRule="exact"/>
              <w:jc w:val="center"/>
              <w:rPr>
                <w:rFonts w:hint="eastAsia" w:ascii="宋体" w:hAnsi="宋体" w:cs="方正仿宋_GBK"/>
                <w:sz w:val="24"/>
                <w:szCs w:val="24"/>
              </w:rPr>
            </w:pPr>
          </w:p>
        </w:tc>
        <w:tc>
          <w:tcPr>
            <w:tcW w:w="1248" w:type="dxa"/>
            <w:noWrap w:val="0"/>
            <w:vAlign w:val="center"/>
          </w:tcPr>
          <w:p w14:paraId="2BB04B78">
            <w:pPr>
              <w:spacing w:line="360" w:lineRule="exact"/>
              <w:jc w:val="center"/>
              <w:rPr>
                <w:rFonts w:hint="eastAsia" w:ascii="宋体" w:hAnsi="宋体" w:cs="方正仿宋_GBK"/>
                <w:sz w:val="24"/>
                <w:szCs w:val="24"/>
              </w:rPr>
            </w:pPr>
            <w:r>
              <w:rPr>
                <w:rFonts w:hint="eastAsia" w:ascii="宋体" w:hAnsi="宋体" w:cs="方正仿宋_GBK"/>
                <w:sz w:val="24"/>
                <w:szCs w:val="24"/>
              </w:rPr>
              <w:t>企业业绩</w:t>
            </w:r>
          </w:p>
        </w:tc>
        <w:tc>
          <w:tcPr>
            <w:tcW w:w="736" w:type="dxa"/>
            <w:noWrap w:val="0"/>
            <w:vAlign w:val="center"/>
          </w:tcPr>
          <w:p w14:paraId="44662E2B">
            <w:pPr>
              <w:spacing w:line="360" w:lineRule="exact"/>
              <w:jc w:val="center"/>
              <w:rPr>
                <w:rFonts w:hint="eastAsia" w:ascii="宋体" w:hAnsi="宋体" w:cs="方正仿宋_GBK"/>
                <w:sz w:val="24"/>
                <w:szCs w:val="24"/>
              </w:rPr>
            </w:pPr>
            <w:r>
              <w:rPr>
                <w:rFonts w:ascii="宋体" w:hAnsi="宋体" w:cs="方正仿宋_GBK"/>
                <w:sz w:val="24"/>
                <w:szCs w:val="24"/>
              </w:rPr>
              <w:t>6</w:t>
            </w:r>
          </w:p>
        </w:tc>
        <w:tc>
          <w:tcPr>
            <w:tcW w:w="5031" w:type="dxa"/>
            <w:noWrap w:val="0"/>
            <w:vAlign w:val="center"/>
          </w:tcPr>
          <w:p w14:paraId="04C70BD8">
            <w:pPr>
              <w:jc w:val="left"/>
              <w:rPr>
                <w:rFonts w:hint="eastAsia" w:ascii="宋体" w:hAnsi="宋体" w:cs="方正仿宋_GBK"/>
                <w:sz w:val="24"/>
                <w:szCs w:val="24"/>
              </w:rPr>
            </w:pPr>
            <w:r>
              <w:rPr>
                <w:rFonts w:hint="eastAsia" w:ascii="宋体" w:hAnsi="宋体" w:cs="方正仿宋_GBK"/>
                <w:sz w:val="24"/>
                <w:szCs w:val="24"/>
              </w:rPr>
              <w:t>投标人提供自</w:t>
            </w:r>
            <w:r>
              <w:rPr>
                <w:rFonts w:ascii="宋体" w:hAnsi="宋体" w:cs="方正仿宋_GBK"/>
                <w:sz w:val="24"/>
                <w:szCs w:val="24"/>
              </w:rPr>
              <w:t>2021</w:t>
            </w:r>
            <w:r>
              <w:rPr>
                <w:rFonts w:hint="eastAsia" w:ascii="宋体" w:hAnsi="宋体" w:cs="方正仿宋_GBK"/>
                <w:sz w:val="24"/>
                <w:szCs w:val="24"/>
              </w:rPr>
              <w:t>年</w:t>
            </w:r>
            <w:r>
              <w:rPr>
                <w:rFonts w:ascii="宋体" w:hAnsi="宋体" w:cs="方正仿宋_GBK"/>
                <w:sz w:val="24"/>
                <w:szCs w:val="24"/>
              </w:rPr>
              <w:t>1</w:t>
            </w:r>
            <w:r>
              <w:rPr>
                <w:rFonts w:hint="eastAsia" w:ascii="宋体" w:hAnsi="宋体" w:cs="方正仿宋_GBK"/>
                <w:sz w:val="24"/>
                <w:szCs w:val="24"/>
              </w:rPr>
              <w:t>月</w:t>
            </w:r>
            <w:r>
              <w:rPr>
                <w:rFonts w:ascii="宋体" w:hAnsi="宋体" w:cs="方正仿宋_GBK"/>
                <w:sz w:val="24"/>
                <w:szCs w:val="24"/>
              </w:rPr>
              <w:t>1</w:t>
            </w:r>
            <w:r>
              <w:rPr>
                <w:rFonts w:hint="eastAsia" w:ascii="宋体" w:hAnsi="宋体" w:cs="方正仿宋_GBK"/>
                <w:sz w:val="24"/>
                <w:szCs w:val="24"/>
              </w:rPr>
              <w:t>日以来承建视频监控、智能化运行维护类似项目的业绩，（需提供合同、中标通知书及用户使用报告，提供不全或未提供不得分），每提供一套得</w:t>
            </w:r>
            <w:r>
              <w:rPr>
                <w:rFonts w:ascii="宋体" w:hAnsi="宋体" w:cs="方正仿宋_GBK"/>
                <w:sz w:val="24"/>
                <w:szCs w:val="24"/>
              </w:rPr>
              <w:t>3</w:t>
            </w:r>
            <w:r>
              <w:rPr>
                <w:rFonts w:hint="eastAsia" w:ascii="宋体" w:hAnsi="宋体" w:cs="方正仿宋_GBK"/>
                <w:sz w:val="24"/>
                <w:szCs w:val="24"/>
              </w:rPr>
              <w:t>分，最高得</w:t>
            </w:r>
            <w:r>
              <w:rPr>
                <w:rFonts w:ascii="宋体" w:hAnsi="宋体" w:cs="方正仿宋_GBK"/>
                <w:sz w:val="24"/>
                <w:szCs w:val="24"/>
              </w:rPr>
              <w:t>6</w:t>
            </w:r>
            <w:r>
              <w:rPr>
                <w:rFonts w:hint="eastAsia" w:ascii="宋体" w:hAnsi="宋体" w:cs="方正仿宋_GBK"/>
                <w:sz w:val="24"/>
                <w:szCs w:val="24"/>
              </w:rPr>
              <w:t>分。</w:t>
            </w:r>
          </w:p>
        </w:tc>
        <w:tc>
          <w:tcPr>
            <w:tcW w:w="948" w:type="dxa"/>
            <w:noWrap w:val="0"/>
            <w:vAlign w:val="center"/>
          </w:tcPr>
          <w:p w14:paraId="28ACB53B">
            <w:pPr>
              <w:spacing w:line="360" w:lineRule="exact"/>
              <w:jc w:val="center"/>
              <w:rPr>
                <w:rFonts w:ascii="宋体" w:hAnsi="宋体" w:cs="方正仿宋_GBK"/>
                <w:sz w:val="24"/>
                <w:szCs w:val="24"/>
              </w:rPr>
            </w:pPr>
          </w:p>
        </w:tc>
      </w:tr>
      <w:tr w14:paraId="2A77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354" w:type="dxa"/>
            <w:vMerge w:val="continue"/>
            <w:noWrap w:val="0"/>
            <w:vAlign w:val="center"/>
          </w:tcPr>
          <w:p w14:paraId="17F5F55F">
            <w:pPr>
              <w:spacing w:line="360" w:lineRule="exact"/>
              <w:jc w:val="center"/>
              <w:rPr>
                <w:rFonts w:hint="eastAsia" w:ascii="宋体" w:hAnsi="宋体" w:cs="方正仿宋_GBK"/>
                <w:sz w:val="24"/>
                <w:szCs w:val="24"/>
              </w:rPr>
            </w:pPr>
          </w:p>
        </w:tc>
        <w:tc>
          <w:tcPr>
            <w:tcW w:w="1248" w:type="dxa"/>
            <w:noWrap w:val="0"/>
            <w:vAlign w:val="center"/>
          </w:tcPr>
          <w:p w14:paraId="528673EA">
            <w:pPr>
              <w:spacing w:line="360" w:lineRule="exact"/>
              <w:jc w:val="center"/>
              <w:rPr>
                <w:rFonts w:hint="eastAsia" w:ascii="宋体" w:hAnsi="宋体" w:cs="方正仿宋_GBK"/>
                <w:sz w:val="24"/>
                <w:szCs w:val="24"/>
              </w:rPr>
            </w:pPr>
            <w:r>
              <w:rPr>
                <w:rFonts w:hint="eastAsia" w:ascii="宋体" w:hAnsi="宋体" w:cs="方正仿宋_GBK"/>
                <w:sz w:val="24"/>
                <w:szCs w:val="24"/>
              </w:rPr>
              <w:t>人员配备</w:t>
            </w:r>
          </w:p>
        </w:tc>
        <w:tc>
          <w:tcPr>
            <w:tcW w:w="736" w:type="dxa"/>
            <w:noWrap w:val="0"/>
            <w:vAlign w:val="center"/>
          </w:tcPr>
          <w:p w14:paraId="2C6A446C">
            <w:pPr>
              <w:spacing w:line="360" w:lineRule="exact"/>
              <w:jc w:val="center"/>
              <w:rPr>
                <w:rFonts w:ascii="宋体" w:hAnsi="宋体" w:cs="方正仿宋_GBK"/>
                <w:sz w:val="24"/>
                <w:szCs w:val="24"/>
              </w:rPr>
            </w:pPr>
            <w:r>
              <w:rPr>
                <w:rFonts w:ascii="宋体" w:hAnsi="宋体" w:cs="方正仿宋_GBK"/>
                <w:sz w:val="24"/>
                <w:szCs w:val="24"/>
              </w:rPr>
              <w:t>12</w:t>
            </w:r>
          </w:p>
        </w:tc>
        <w:tc>
          <w:tcPr>
            <w:tcW w:w="5031" w:type="dxa"/>
            <w:noWrap w:val="0"/>
            <w:vAlign w:val="center"/>
          </w:tcPr>
          <w:p w14:paraId="0F02CD86">
            <w:pPr>
              <w:jc w:val="left"/>
              <w:rPr>
                <w:rFonts w:hint="eastAsia" w:ascii="宋体" w:hAnsi="宋体" w:cs="方正仿宋_GBK"/>
                <w:sz w:val="24"/>
                <w:szCs w:val="24"/>
              </w:rPr>
            </w:pPr>
            <w:r>
              <w:rPr>
                <w:rFonts w:hint="eastAsia" w:ascii="宋体" w:hAnsi="宋体" w:cs="方正仿宋_GBK"/>
                <w:sz w:val="24"/>
                <w:szCs w:val="24"/>
              </w:rPr>
              <w:t>投标人项目运维团队中应至少安排</w:t>
            </w:r>
            <w:r>
              <w:rPr>
                <w:rFonts w:hint="eastAsia" w:ascii="宋体" w:hAnsi="宋体" w:cs="方正仿宋_GBK"/>
                <w:sz w:val="24"/>
                <w:szCs w:val="24"/>
                <w:lang w:val="en-US" w:eastAsia="zh-CN"/>
              </w:rPr>
              <w:t>6</w:t>
            </w:r>
            <w:r>
              <w:rPr>
                <w:rFonts w:hint="eastAsia" w:ascii="宋体" w:hAnsi="宋体" w:cs="方正仿宋_GBK"/>
                <w:sz w:val="24"/>
                <w:szCs w:val="24"/>
              </w:rPr>
              <w:t>名驻场人员，得</w:t>
            </w:r>
            <w:r>
              <w:rPr>
                <w:rFonts w:ascii="宋体" w:hAnsi="宋体" w:cs="方正仿宋_GBK"/>
                <w:sz w:val="24"/>
                <w:szCs w:val="24"/>
              </w:rPr>
              <w:t>8</w:t>
            </w:r>
            <w:r>
              <w:rPr>
                <w:rFonts w:hint="eastAsia" w:ascii="宋体" w:hAnsi="宋体" w:cs="方正仿宋_GBK"/>
                <w:sz w:val="24"/>
                <w:szCs w:val="24"/>
              </w:rPr>
              <w:t>分，低于该标准视为无效投标。为本项目配备运维人员每多出</w:t>
            </w:r>
            <w:r>
              <w:rPr>
                <w:rFonts w:ascii="宋体" w:hAnsi="宋体" w:cs="方正仿宋_GBK"/>
                <w:sz w:val="24"/>
                <w:szCs w:val="24"/>
              </w:rPr>
              <w:t>1</w:t>
            </w:r>
            <w:r>
              <w:rPr>
                <w:rFonts w:hint="eastAsia" w:ascii="宋体" w:hAnsi="宋体" w:cs="方正仿宋_GBK"/>
                <w:sz w:val="24"/>
                <w:szCs w:val="24"/>
              </w:rPr>
              <w:t>人</w:t>
            </w:r>
            <w:bookmarkStart w:id="0" w:name="_GoBack"/>
            <w:bookmarkEnd w:id="0"/>
            <w:r>
              <w:rPr>
                <w:rFonts w:hint="eastAsia" w:ascii="宋体" w:hAnsi="宋体" w:cs="方正仿宋_GBK"/>
                <w:sz w:val="24"/>
                <w:szCs w:val="24"/>
              </w:rPr>
              <w:t>的，加</w:t>
            </w:r>
            <w:r>
              <w:rPr>
                <w:rFonts w:ascii="宋体" w:hAnsi="宋体" w:cs="方正仿宋_GBK"/>
                <w:sz w:val="24"/>
                <w:szCs w:val="24"/>
              </w:rPr>
              <w:t>2</w:t>
            </w:r>
            <w:r>
              <w:rPr>
                <w:rFonts w:hint="eastAsia" w:ascii="宋体" w:hAnsi="宋体" w:cs="方正仿宋_GBK"/>
                <w:sz w:val="24"/>
                <w:szCs w:val="24"/>
              </w:rPr>
              <w:t>分，最多得</w:t>
            </w:r>
            <w:r>
              <w:rPr>
                <w:rFonts w:ascii="宋体" w:hAnsi="宋体" w:cs="方正仿宋_GBK"/>
                <w:sz w:val="24"/>
                <w:szCs w:val="24"/>
              </w:rPr>
              <w:t>4</w:t>
            </w:r>
            <w:r>
              <w:rPr>
                <w:rFonts w:hint="eastAsia" w:ascii="宋体" w:hAnsi="宋体" w:cs="方正仿宋_GBK"/>
                <w:sz w:val="24"/>
                <w:szCs w:val="24"/>
              </w:rPr>
              <w:t>分。（以上人员须在本单位缴纳</w:t>
            </w:r>
            <w:r>
              <w:rPr>
                <w:rFonts w:ascii="宋体" w:hAnsi="宋体" w:cs="方正仿宋_GBK"/>
                <w:sz w:val="24"/>
                <w:szCs w:val="24"/>
              </w:rPr>
              <w:t>3</w:t>
            </w:r>
            <w:r>
              <w:rPr>
                <w:rFonts w:hint="eastAsia" w:ascii="宋体" w:hAnsi="宋体" w:cs="方正仿宋_GBK"/>
                <w:sz w:val="24"/>
                <w:szCs w:val="24"/>
              </w:rPr>
              <w:t>个月以上社保，提供社保缴纳证明材料，提供不全或不提供不得分）。最高得</w:t>
            </w:r>
            <w:r>
              <w:rPr>
                <w:rFonts w:ascii="宋体" w:hAnsi="宋体" w:cs="方正仿宋_GBK"/>
                <w:sz w:val="24"/>
                <w:szCs w:val="24"/>
              </w:rPr>
              <w:t>12</w:t>
            </w:r>
            <w:r>
              <w:rPr>
                <w:rFonts w:hint="eastAsia" w:ascii="宋体" w:hAnsi="宋体" w:cs="方正仿宋_GBK"/>
                <w:sz w:val="24"/>
                <w:szCs w:val="24"/>
              </w:rPr>
              <w:t>分。</w:t>
            </w:r>
          </w:p>
        </w:tc>
        <w:tc>
          <w:tcPr>
            <w:tcW w:w="948" w:type="dxa"/>
            <w:noWrap w:val="0"/>
            <w:vAlign w:val="center"/>
          </w:tcPr>
          <w:p w14:paraId="46FD32F3">
            <w:pPr>
              <w:spacing w:line="360" w:lineRule="exact"/>
              <w:jc w:val="center"/>
              <w:rPr>
                <w:rFonts w:ascii="宋体" w:hAnsi="宋体" w:cs="方正仿宋_GBK"/>
                <w:sz w:val="24"/>
                <w:szCs w:val="24"/>
              </w:rPr>
            </w:pPr>
          </w:p>
        </w:tc>
      </w:tr>
    </w:tbl>
    <w:p w14:paraId="708CC4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jlhZDNhMmVmY2QzYTg1NDAxMGI2NmNlYjdlOWEifQ=="/>
  </w:docVars>
  <w:rsids>
    <w:rsidRoot w:val="00000000"/>
    <w:rsid w:val="101E54FF"/>
    <w:rsid w:val="6E5D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next w:val="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
    <w:name w:val="表格文字"/>
    <w:basedOn w:val="1"/>
    <w:next w:val="2"/>
    <w:qFormat/>
    <w:uiPriority w:val="99"/>
    <w:pPr>
      <w:adjustRightInd w:val="0"/>
      <w:spacing w:line="420" w:lineRule="atLeast"/>
      <w:jc w:val="left"/>
      <w:textAlignment w:val="baseline"/>
    </w:pPr>
  </w:style>
  <w:style w:type="paragraph" w:customStyle="1" w:styleId="7">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1055</Words>
  <Characters>1116</Characters>
  <Lines>0</Lines>
  <Paragraphs>0</Paragraphs>
  <TotalTime>0</TotalTime>
  <ScaleCrop>false</ScaleCrop>
  <LinksUpToDate>false</LinksUpToDate>
  <CharactersWithSpaces>1116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2023-07-12T09:27:00Z</dcterms:created>
  <dc:creator>Administrator</dc:creator>
  <cp:lastModifiedBy>大丽</cp:lastModifiedBy>
  <dcterms:modified xsi:type="dcterms:W3CDTF">2024-06-26T11:36:16Z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173F05B0BB4D4849AB6322DB11CB341C_12</vt:lpwstr>
  </property>
</Properties>
</file>