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Cs w:val="28"/>
        </w:rPr>
        <w:t>评审标准</w:t>
      </w:r>
    </w:p>
    <w:tbl>
      <w:tblPr>
        <w:tblStyle w:val="4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72"/>
        <w:gridCol w:w="3"/>
        <w:gridCol w:w="2257"/>
        <w:gridCol w:w="878"/>
        <w:gridCol w:w="292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196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条款号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4467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82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分值构成（100）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分值构成＝报价部分+技术部分+综合部分</w:t>
            </w:r>
          </w:p>
        </w:tc>
        <w:tc>
          <w:tcPr>
            <w:tcW w:w="44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报价部分（30分）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技术部分（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0分）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综合部分（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82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评分标准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（30分）</w:t>
            </w:r>
          </w:p>
        </w:tc>
        <w:tc>
          <w:tcPr>
            <w:tcW w:w="760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满足谈判文件要求且最后报价最低的供应商报价为谈判基准价，其报价得分为满分。其他供应商的价格得分统一按照下列公式计算：谈判报价得分=(谈判基准价／最后谈判报价)×30（小数点后保留2位小数）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技术部分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0分）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审查内容</w:t>
            </w:r>
          </w:p>
        </w:tc>
        <w:tc>
          <w:tcPr>
            <w:tcW w:w="15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内容完整性和编制水平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施工方案和技术措施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质量管理体系与措施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安全管理体系与措施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环境保护管理体系与措施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工程进度计划与措施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拟投入资源配备计划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新工艺、新技术、新设备、新材料的采用程度，其在确保质量、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1"/>
              </w:rPr>
              <w:t>降低成本、缩短工期、减轻劳动强度、提高工效等方面的作用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企业具备信息化管理平台，能够使工程管理者对现场实施监控和数据处理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77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备注：以上项目若有缺项或不能满足施工要求或与该工程要求不相符，该项为0分；得分=所有评委计分后算术平均值。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综合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部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（10分）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widowControl/>
              <w:spacing w:line="32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企业业绩</w:t>
            </w:r>
          </w:p>
          <w:p>
            <w:pPr>
              <w:widowControl/>
              <w:spacing w:line="32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0-4分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年1月1日至今承担过类似业绩不少于1项，每一项得2分，本项最多得4分（须提供中标通知书、合同协议书等材料）。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widowControl/>
              <w:spacing w:line="32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承诺质量、工期达到招标文件要求1-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具体措施结合本项目实际情况，客观可行，能够确保落实，1－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widowControl/>
              <w:spacing w:line="32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优惠条件的承诺1-2分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优惠条件具体，能够确保落实，1－2分。</w:t>
            </w:r>
          </w:p>
        </w:tc>
      </w:tr>
    </w:tbl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NjgzZmM5MTI3N2YyODMyYTI3Y2ZiOTgwN2ZmZmMifQ=="/>
  </w:docVars>
  <w:rsids>
    <w:rsidRoot w:val="00000000"/>
    <w:rsid w:val="059B1E55"/>
    <w:rsid w:val="132A4818"/>
    <w:rsid w:val="1F8879C7"/>
    <w:rsid w:val="4EA529C9"/>
    <w:rsid w:val="56690780"/>
    <w:rsid w:val="5DAA3B58"/>
    <w:rsid w:val="659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next w:val="3"/>
    <w:qFormat/>
    <w:uiPriority w:val="0"/>
    <w:pPr>
      <w:jc w:val="center"/>
    </w:pPr>
    <w:rPr>
      <w:rFonts w:ascii="Times New Roman" w:hAnsi="Times New Roman" w:eastAsia="楷体_GB2312" w:cs="Times New Roman"/>
      <w:sz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2024-06-21T00:53:58Z</dcterms:created>
  <dc:creator>Administrator</dc:creator>
  <cp:lastModifiedBy>蝈蝈</cp:lastModifiedBy>
  <dcterms:modified xsi:type="dcterms:W3CDTF">2024-06-21T00:55:01Z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3BDBE38ADE824F898870566C96E3983C_12</vt:lpwstr>
  </property>
</Properties>
</file>