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评审标准</w:t>
      </w:r>
    </w:p>
    <w:tbl>
      <w:tblPr>
        <w:tblStyle w:val="6"/>
        <w:tblpPr w:leftFromText="180" w:rightFromText="180" w:vertAnchor="text" w:horzAnchor="page" w:tblpX="1437" w:tblpY="389"/>
        <w:tblOverlap w:val="never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05"/>
        <w:gridCol w:w="2613"/>
        <w:gridCol w:w="2591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3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评分因素</w:t>
            </w:r>
          </w:p>
        </w:tc>
        <w:tc>
          <w:tcPr>
            <w:tcW w:w="5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参考评分标准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3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报价得分（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</w:tc>
        <w:tc>
          <w:tcPr>
            <w:tcW w:w="5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有效的投标报价中的最低价为评标基准价，按照下列公式计算每个投标人的投标价格得分。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投标报价得分＝（评标基准价/投标报价）×价格权重×100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部分</w:t>
            </w:r>
            <w:r>
              <w:rPr>
                <w:rFonts w:hint="eastAsia" w:ascii="宋体" w:hAnsi="宋体" w:cs="宋体"/>
                <w:sz w:val="21"/>
                <w:szCs w:val="21"/>
              </w:rPr>
              <w:t>评分标准（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内容完整性和编制水平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备注： 若分项有缺项的，该分项为0分。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施工方案和技术措施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1-12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质量管理体系与措施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安全管理体系与措施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环境保护管理体系与措施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工程进度计划与措施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拟投入资源配备计划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在节能减排、绿色施工、工艺创新方面，具体措施落实可行。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分</w:t>
            </w:r>
          </w:p>
        </w:tc>
        <w:tc>
          <w:tcPr>
            <w:tcW w:w="26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商务标评分标准（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业绩（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5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供应商自20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年1月1日起在全国范围内提供过类似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的，每提供1份合同或其他有效证明文件得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分。提供合同或其他有效证明文件扫描件，原件备查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工期达到文件要求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分）</w:t>
            </w:r>
          </w:p>
        </w:tc>
        <w:tc>
          <w:tcPr>
            <w:tcW w:w="5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具体措施结合本项目实际情况，客观可行，能够确保落实得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FF"/>
                <w:sz w:val="21"/>
                <w:szCs w:val="21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优惠服务承诺 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分）</w:t>
            </w:r>
          </w:p>
        </w:tc>
        <w:tc>
          <w:tcPr>
            <w:tcW w:w="52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优惠服务承诺内容全面、详尽、合理、完全满足项目要求的，得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优惠服务承诺内容不全面或者不详尽的，得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 优惠服务承诺内容不合理或者不能满足项目要求的，得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ODg4NGNkZGNkZjY2YTE5ZmYyMWZhYThjMWNjZGMifQ=="/>
  </w:docVars>
  <w:rsids>
    <w:rsidRoot w:val="00000000"/>
    <w:rsid w:val="20F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2024-06-25T00:44:43Z</dcterms:created>
  <dc:creator>Administrator</dc:creator>
  <cp:lastModifiedBy>Nefertari</cp:lastModifiedBy>
  <dcterms:modified xsi:type="dcterms:W3CDTF">2024-06-25T00:45:12Z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5932B0815E7B4AADA133167E86017532_12</vt:lpwstr>
  </property>
</Properties>
</file>