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评分标准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一、综合服务（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35分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1.有经营管理方案，相关管理制度完备，内容详细明确得5分；一般得3分；差得1分；缺漏项不得分。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管理细则，包括服务素质要求、服务的注意事项、人员提供服务质量的保证措施，内容详细明确得5分；一般得3分；差得1分；缺漏项不得分。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</w:rPr>
        <w:t>.有卫生防疫、餐具消毒、卫生清扫、食材采购、安全运行管理制度，有责任分工，有保障措施，内容详细明确得5分，每缺一项扣1分。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</w:rPr>
        <w:t>.有厨房设施设备维护和保养措施，内容详细明确得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分；一般得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分；差得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分；缺漏项不得分。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  <w:szCs w:val="32"/>
        </w:rPr>
        <w:t>.有食堂消费满意度测评奖惩规定和改正不足、改善服务的具体举措，内容详细明确得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分；一般得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分；差得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分；缺漏项不得分。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6</w:t>
      </w:r>
      <w:r>
        <w:rPr>
          <w:rFonts w:hint="eastAsia" w:ascii="仿宋_GB2312" w:hAnsi="仿宋_GB2312" w:eastAsia="仿宋_GB2312" w:cs="仿宋_GB2312"/>
          <w:sz w:val="32"/>
          <w:szCs w:val="32"/>
        </w:rPr>
        <w:t>.对文明创建考核有具体举措（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分），缺漏项不计分。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7</w:t>
      </w:r>
      <w:r>
        <w:rPr>
          <w:rFonts w:hint="eastAsia" w:ascii="仿宋_GB2312" w:hAnsi="仿宋_GB2312" w:eastAsia="仿宋_GB2312" w:cs="仿宋_GB2312"/>
          <w:sz w:val="32"/>
          <w:szCs w:val="32"/>
        </w:rPr>
        <w:t>.对突发事项有具体的应急预案（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分），缺漏项不计分。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二、菜品安排（20分）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餐食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安排：早、中、晚餐膳食搭配科学、合理，需提供2周以上中、晚餐菜单。优秀：5分，一般3分，差：1分，缺漏项、不合理的不得分。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2.接待餐安排：符合中央八项规定及其实施细则精神，菜品科学、合理、简约，需提供菜单。优秀得5分，一般得3分，差得1分，缺漏项、不合理的不得分。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3.菜品质量：有质量保证方案，菜品分类及质量验收标准明确。优秀得5分；一般得3分；差得1分；缺漏项、不合理的不得分。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4.原材料的使用：针对食材数量、食材分配及油、米等有详细标准要求。优秀得5分；一般得3分；差得1分；缺漏项、不合理的不得分。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三、承包价格（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45分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承包价格≤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201600元的，得45分；承包价格＞201600＜210000的，得30分；承包价格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＞220000的，得10分。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0"/>
    </wne:keymap>
    <wne:keymap wne:kcmPrimary="0233">
      <wne:acd wne:acdName="acd1"/>
    </wne:keymap>
  </wne:keymaps>
  <wne:acds>
    <wne:acd wne:argValue="AQAAAAAA" wne:acdName="acd0" wne:fciIndexBasedOn="0065"/>
    <wne:acd wne:argValue="AQAAAAM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OTAyMjViZmY1MjQwMDhiY2IzZWZlYmRkYzc5NzIifQ=="/>
  </w:docVars>
  <w:rsids>
    <w:rsidRoot w:val="00000000"/>
    <w:rsid w:val="05AA70DF"/>
    <w:rsid w:val="09B5777D"/>
    <w:rsid w:val="1502580A"/>
    <w:rsid w:val="16DB3E51"/>
    <w:rsid w:val="1D1A564D"/>
    <w:rsid w:val="272958F7"/>
    <w:rsid w:val="3E5F43CB"/>
    <w:rsid w:val="52500DD0"/>
    <w:rsid w:val="75227DAA"/>
    <w:rsid w:val="770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1"/>
    </w:pPr>
    <w:rPr>
      <w:rFonts w:ascii="Arial" w:hAnsi="Arial" w:eastAsia="黑体" w:cstheme="minorBidi"/>
      <w:sz w:val="32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2021-08-18T04:44:00Z</dcterms:created>
  <dc:creator>Administrator.XTZJ-2020RONHVL</dc:creator>
  <cp:lastModifiedBy>阿咎</cp:lastModifiedBy>
  <dcterms:modified xsi:type="dcterms:W3CDTF">2024-06-06T05:38:11Z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4A40CF2E019A4DC29A07586613F6D260</vt:lpwstr>
  </property>
</Properties>
</file>