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spacing w:val="80"/>
          <w:sz w:val="112"/>
          <w:szCs w:val="112"/>
        </w:rPr>
      </w:pPr>
    </w:p>
    <w:p>
      <w:pPr>
        <w:jc w:val="center"/>
        <w:outlineLvl w:val="0"/>
        <w:rPr>
          <w:rFonts w:ascii="宋体" w:hAnsi="宋体" w:cs="宋体"/>
          <w:spacing w:val="80"/>
          <w:sz w:val="112"/>
          <w:szCs w:val="112"/>
        </w:rPr>
      </w:pPr>
    </w:p>
    <w:p>
      <w:pPr>
        <w:jc w:val="center"/>
        <w:outlineLvl w:val="0"/>
        <w:rPr>
          <w:rFonts w:ascii="宋体" w:hAnsi="宋体" w:cs="宋体"/>
          <w:spacing w:val="80"/>
          <w:sz w:val="112"/>
          <w:szCs w:val="112"/>
        </w:rPr>
      </w:pPr>
      <w:r>
        <w:rPr>
          <w:rFonts w:hint="eastAsia" w:ascii="宋体" w:hAnsi="宋体" w:cs="宋体"/>
          <w:spacing w:val="80"/>
          <w:sz w:val="112"/>
          <w:szCs w:val="112"/>
        </w:rPr>
        <w:t>询比采购文件</w:t>
      </w:r>
    </w:p>
    <w:p>
      <w:pPr>
        <w:jc w:val="center"/>
        <w:outlineLvl w:val="0"/>
        <w:rPr>
          <w:rFonts w:ascii="宋体" w:hAnsi="宋体" w:cs="宋体"/>
          <w:spacing w:val="80"/>
          <w:sz w:val="44"/>
          <w:szCs w:val="44"/>
        </w:rPr>
      </w:pPr>
      <w:r>
        <w:rPr>
          <w:rFonts w:hint="eastAsia" w:ascii="宋体" w:hAnsi="宋体" w:cs="宋体"/>
          <w:spacing w:val="80"/>
          <w:sz w:val="44"/>
          <w:szCs w:val="44"/>
        </w:rPr>
        <w:t>（综合评分法）</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360" w:lineRule="auto"/>
        <w:jc w:val="left"/>
        <w:rPr>
          <w:rFonts w:hint="default" w:ascii="宋体" w:hAnsi="宋体" w:eastAsia="宋体" w:cs="宋体"/>
          <w:sz w:val="36"/>
          <w:szCs w:val="28"/>
          <w:lang w:val="en-US" w:eastAsia="zh-CN"/>
        </w:rPr>
      </w:pPr>
      <w:r>
        <w:rPr>
          <w:rFonts w:hint="eastAsia" w:ascii="宋体" w:hAnsi="宋体" w:cs="宋体"/>
          <w:sz w:val="36"/>
          <w:szCs w:val="28"/>
        </w:rPr>
        <w:t>项目名称：</w:t>
      </w:r>
      <w:r>
        <w:rPr>
          <w:rFonts w:hint="eastAsia" w:ascii="宋体" w:hAnsi="宋体" w:cs="宋体"/>
          <w:sz w:val="36"/>
          <w:szCs w:val="28"/>
          <w:lang w:val="en-US" w:eastAsia="zh-CN"/>
        </w:rPr>
        <w:t>昌都市第一小学等两所学校学生课桌椅采购</w:t>
      </w:r>
    </w:p>
    <w:p>
      <w:pPr>
        <w:spacing w:line="360" w:lineRule="auto"/>
        <w:jc w:val="left"/>
        <w:rPr>
          <w:rFonts w:hint="default" w:ascii="宋体" w:hAnsi="宋体" w:eastAsia="宋体" w:cs="宋体"/>
          <w:sz w:val="36"/>
          <w:szCs w:val="28"/>
          <w:lang w:val="en-US" w:eastAsia="zh-CN"/>
        </w:rPr>
      </w:pPr>
      <w:r>
        <w:rPr>
          <w:rFonts w:hint="eastAsia" w:ascii="宋体" w:hAnsi="宋体" w:cs="宋体"/>
          <w:sz w:val="36"/>
          <w:szCs w:val="28"/>
        </w:rPr>
        <w:t>采</w:t>
      </w:r>
      <w:r>
        <w:rPr>
          <w:rFonts w:hint="eastAsia" w:ascii="宋体" w:hAnsi="宋体" w:cs="宋体"/>
          <w:sz w:val="36"/>
          <w:szCs w:val="28"/>
          <w:lang w:val="en-US" w:eastAsia="zh-CN"/>
        </w:rPr>
        <w:t xml:space="preserve"> </w:t>
      </w:r>
      <w:r>
        <w:rPr>
          <w:rFonts w:hint="eastAsia" w:ascii="宋体" w:hAnsi="宋体" w:cs="宋体"/>
          <w:sz w:val="36"/>
          <w:szCs w:val="28"/>
        </w:rPr>
        <w:t>购</w:t>
      </w:r>
      <w:r>
        <w:rPr>
          <w:rFonts w:hint="eastAsia" w:ascii="宋体" w:hAnsi="宋体" w:cs="宋体"/>
          <w:sz w:val="36"/>
          <w:szCs w:val="28"/>
          <w:lang w:val="en-US" w:eastAsia="zh-CN"/>
        </w:rPr>
        <w:t xml:space="preserve"> </w:t>
      </w:r>
      <w:r>
        <w:rPr>
          <w:rFonts w:hint="eastAsia" w:ascii="宋体" w:hAnsi="宋体" w:cs="宋体"/>
          <w:sz w:val="36"/>
          <w:szCs w:val="28"/>
        </w:rPr>
        <w:t>人：</w:t>
      </w:r>
      <w:r>
        <w:rPr>
          <w:rFonts w:hint="eastAsia" w:ascii="宋体" w:hAnsi="宋体" w:cs="宋体"/>
          <w:sz w:val="36"/>
          <w:szCs w:val="28"/>
          <w:lang w:val="en-US" w:eastAsia="zh-CN"/>
        </w:rPr>
        <w:t>昌都市卡若区教育局（体育局）</w:t>
      </w:r>
    </w:p>
    <w:p>
      <w:pPr>
        <w:spacing w:line="360" w:lineRule="auto"/>
        <w:jc w:val="left"/>
        <w:rPr>
          <w:rFonts w:ascii="宋体" w:hAnsi="宋体" w:cs="宋体"/>
          <w:sz w:val="36"/>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36"/>
          <w:szCs w:val="28"/>
        </w:rPr>
        <w:t>日期：202</w:t>
      </w:r>
      <w:r>
        <w:rPr>
          <w:rFonts w:hint="eastAsia" w:ascii="宋体" w:hAnsi="宋体" w:cs="宋体"/>
          <w:sz w:val="36"/>
          <w:szCs w:val="28"/>
          <w:lang w:val="en-US" w:eastAsia="zh-CN"/>
        </w:rPr>
        <w:t>4</w:t>
      </w:r>
      <w:r>
        <w:rPr>
          <w:rFonts w:hint="eastAsia" w:ascii="宋体" w:hAnsi="宋体" w:cs="宋体"/>
          <w:sz w:val="36"/>
          <w:szCs w:val="28"/>
        </w:rPr>
        <w:t>年</w:t>
      </w:r>
      <w:r>
        <w:rPr>
          <w:rFonts w:hint="eastAsia" w:ascii="宋体" w:hAnsi="宋体" w:cs="宋体"/>
          <w:sz w:val="36"/>
          <w:szCs w:val="28"/>
          <w:lang w:val="en-US" w:eastAsia="zh-CN"/>
        </w:rPr>
        <w:t>06</w:t>
      </w:r>
      <w:r>
        <w:rPr>
          <w:rFonts w:hint="eastAsia" w:ascii="宋体" w:hAnsi="宋体" w:cs="宋体"/>
          <w:sz w:val="36"/>
          <w:szCs w:val="28"/>
        </w:rPr>
        <w:t>月</w:t>
      </w:r>
    </w:p>
    <w:p>
      <w:pPr>
        <w:jc w:val="center"/>
        <w:outlineLvl w:val="0"/>
        <w:rPr>
          <w:rFonts w:ascii="宋体" w:hAnsi="宋体" w:cs="宋体"/>
          <w:b/>
          <w:bCs/>
          <w:spacing w:val="80"/>
          <w:sz w:val="44"/>
          <w:szCs w:val="44"/>
        </w:rPr>
      </w:pPr>
      <w:r>
        <w:rPr>
          <w:rFonts w:hint="eastAsia" w:ascii="宋体" w:hAnsi="宋体" w:cs="宋体"/>
          <w:b/>
          <w:bCs/>
          <w:spacing w:val="80"/>
          <w:sz w:val="44"/>
          <w:szCs w:val="44"/>
        </w:rPr>
        <w:t>（综合评分法）</w:t>
      </w:r>
    </w:p>
    <w:p>
      <w:pPr>
        <w:pStyle w:val="6"/>
        <w:spacing w:before="0" w:after="0" w:line="312" w:lineRule="auto"/>
        <w:rPr>
          <w:rFonts w:ascii="宋体" w:hAnsi="宋体" w:cs="宋体"/>
          <w:sz w:val="24"/>
          <w:szCs w:val="24"/>
        </w:rPr>
      </w:pPr>
      <w:bookmarkStart w:id="0" w:name="_Toc7625"/>
      <w:bookmarkStart w:id="1" w:name="_Toc18881"/>
      <w:bookmarkStart w:id="2" w:name="_Toc25458"/>
      <w:bookmarkStart w:id="3" w:name="_Toc18159"/>
      <w:bookmarkStart w:id="4" w:name="_Toc26820"/>
      <w:bookmarkStart w:id="5" w:name="_Toc317775175"/>
      <w:bookmarkStart w:id="6" w:name="_Toc3463"/>
      <w:bookmarkStart w:id="7" w:name="_Toc313893526"/>
      <w:bookmarkStart w:id="8" w:name="_Toc12808"/>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623"/>
        <w:gridCol w:w="15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9" w:name="_Toc15576"/>
            <w:bookmarkStart w:id="10" w:name="_Toc22399"/>
            <w:bookmarkStart w:id="11" w:name="_Toc1790"/>
            <w:bookmarkStart w:id="12" w:name="_Toc19437"/>
            <w:bookmarkStart w:id="13" w:name="_Toc25190"/>
            <w:bookmarkStart w:id="14" w:name="_Toc15727"/>
            <w:bookmarkStart w:id="15" w:name="_Toc6462"/>
            <w:bookmarkStart w:id="16" w:name="_Toc317775178"/>
            <w:bookmarkStart w:id="17" w:name="_Toc373860293"/>
            <w:r>
              <w:rPr>
                <w:rFonts w:hint="eastAsia" w:ascii="宋体" w:hAnsi="宋体" w:cs="宋体"/>
                <w:b/>
                <w:bCs/>
                <w:kern w:val="0"/>
                <w:sz w:val="21"/>
                <w:szCs w:val="21"/>
              </w:rPr>
              <w:t>项目名称</w:t>
            </w:r>
          </w:p>
        </w:tc>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采购预算</w:t>
            </w:r>
          </w:p>
          <w:p>
            <w:pPr>
              <w:jc w:val="center"/>
              <w:rPr>
                <w:rFonts w:ascii="宋体" w:hAnsi="宋体" w:cs="宋体"/>
                <w:b/>
                <w:bCs/>
                <w:kern w:val="0"/>
                <w:sz w:val="21"/>
                <w:szCs w:val="21"/>
              </w:rPr>
            </w:pPr>
            <w:r>
              <w:rPr>
                <w:rFonts w:hint="eastAsia" w:ascii="宋体" w:hAnsi="宋体" w:cs="宋体"/>
                <w:b/>
                <w:bCs/>
                <w:kern w:val="0"/>
                <w:sz w:val="21"/>
                <w:szCs w:val="21"/>
              </w:rPr>
              <w:t>（元）</w:t>
            </w:r>
          </w:p>
        </w:tc>
        <w:tc>
          <w:tcPr>
            <w:tcW w:w="1623"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500"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1"/>
              </w:rPr>
            </w:pPr>
            <w:r>
              <w:rPr>
                <w:rFonts w:hint="eastAsia" w:ascii="宋体" w:hAnsi="宋体" w:cs="宋体"/>
                <w:b/>
                <w:bCs/>
                <w:kern w:val="0"/>
                <w:sz w:val="21"/>
                <w:szCs w:val="21"/>
              </w:rPr>
              <w:t>资金来源</w:t>
            </w:r>
          </w:p>
        </w:tc>
        <w:tc>
          <w:tcPr>
            <w:tcW w:w="777" w:type="dxa"/>
            <w:tcBorders>
              <w:top w:val="single" w:color="auto" w:sz="4" w:space="0"/>
              <w:left w:val="single" w:color="auto" w:sz="4" w:space="0"/>
              <w:right w:val="single" w:color="auto" w:sz="4" w:space="0"/>
            </w:tcBorders>
            <w:vAlign w:val="center"/>
          </w:tcPr>
          <w:p>
            <w:pP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vAlign w:val="center"/>
          </w:tcPr>
          <w:p>
            <w:pPr>
              <w:widowControl/>
              <w:jc w:val="center"/>
              <w:rPr>
                <w:rFonts w:hint="default" w:ascii="宋体" w:hAnsi="宋体" w:cs="宋体"/>
                <w:kern w:val="0"/>
                <w:sz w:val="21"/>
                <w:szCs w:val="21"/>
                <w:lang w:val="en-US"/>
              </w:rPr>
            </w:pPr>
            <w:bookmarkStart w:id="18" w:name="_Hlk344477914"/>
            <w:r>
              <w:rPr>
                <w:rFonts w:hint="eastAsia" w:ascii="宋体" w:hAnsi="宋体" w:cs="宋体"/>
                <w:kern w:val="0"/>
                <w:sz w:val="21"/>
                <w:szCs w:val="21"/>
                <w:lang w:val="en-US" w:eastAsia="zh-CN"/>
              </w:rPr>
              <w:t>昌都市第一小学等两所学校学生课桌椅采购</w:t>
            </w:r>
          </w:p>
        </w:tc>
        <w:tc>
          <w:tcPr>
            <w:tcW w:w="1560"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color w:val="auto"/>
                <w:kern w:val="0"/>
                <w:sz w:val="21"/>
                <w:szCs w:val="24"/>
                <w:lang w:val="en-US" w:eastAsia="zh-CN"/>
              </w:rPr>
              <w:t>144000.00</w:t>
            </w:r>
          </w:p>
        </w:tc>
        <w:tc>
          <w:tcPr>
            <w:tcW w:w="1623"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500"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从市教育局下拨直属学校改善办学条件（移交）专项资金</w:t>
            </w:r>
          </w:p>
        </w:tc>
        <w:tc>
          <w:tcPr>
            <w:tcW w:w="777" w:type="dxa"/>
            <w:tcBorders>
              <w:top w:val="single" w:color="auto" w:sz="4" w:space="0"/>
              <w:left w:val="single" w:color="auto" w:sz="4" w:space="0"/>
              <w:right w:val="single" w:color="auto" w:sz="4" w:space="0"/>
            </w:tcBorders>
            <w:vAlign w:val="center"/>
          </w:tcPr>
          <w:p>
            <w:pPr>
              <w:rPr>
                <w:rFonts w:ascii="宋体" w:hAnsi="宋体" w:cs="宋体"/>
                <w:b/>
                <w:sz w:val="21"/>
                <w:szCs w:val="21"/>
              </w:rPr>
            </w:pPr>
          </w:p>
        </w:tc>
      </w:tr>
      <w:bookmarkEnd w:id="18"/>
    </w:tbl>
    <w:p>
      <w:pPr>
        <w:pStyle w:val="6"/>
        <w:spacing w:before="0" w:after="0" w:line="312" w:lineRule="auto"/>
        <w:rPr>
          <w:rFonts w:ascii="宋体" w:hAnsi="宋体" w:cs="宋体"/>
          <w:sz w:val="24"/>
          <w:szCs w:val="24"/>
        </w:rPr>
      </w:pPr>
    </w:p>
    <w:p>
      <w:pPr>
        <w:pStyle w:val="6"/>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1、满足《中华人民共和国政府采购法》第二十二条规定；</w:t>
      </w:r>
    </w:p>
    <w:p>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（一）具有独立承担民事责任的能力</w:t>
      </w:r>
      <w:r>
        <w:rPr>
          <w:rFonts w:hint="eastAsia"/>
          <w:szCs w:val="24"/>
          <w:shd w:val="clear" w:color="auto" w:fill="FFFFFF"/>
          <w:lang w:val="en-US" w:eastAsia="zh-CN"/>
        </w:rPr>
        <w:t>(提供有效营业执照）</w:t>
      </w:r>
      <w:r>
        <w:rPr>
          <w:rFonts w:hint="eastAsia"/>
          <w:szCs w:val="24"/>
          <w:shd w:val="clear" w:color="auto" w:fill="FFFFFF"/>
        </w:rPr>
        <w:t>；</w:t>
      </w:r>
    </w:p>
    <w:p>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（二）具有良好的商业信誉和健全的财务会计制度</w:t>
      </w:r>
      <w:r>
        <w:rPr>
          <w:rFonts w:hint="eastAsia"/>
          <w:szCs w:val="24"/>
          <w:shd w:val="clear" w:color="auto" w:fill="FFFFFF"/>
          <w:lang w:eastAsia="zh-CN"/>
        </w:rPr>
        <w:t>（</w:t>
      </w:r>
      <w:r>
        <w:rPr>
          <w:rFonts w:hint="eastAsia"/>
          <w:szCs w:val="24"/>
          <w:shd w:val="clear" w:color="auto" w:fill="FFFFFF"/>
          <w:lang w:val="en-US" w:eastAsia="zh-CN"/>
        </w:rPr>
        <w:t>提供承诺函）</w:t>
      </w:r>
      <w:r>
        <w:rPr>
          <w:rFonts w:hint="eastAsia"/>
          <w:szCs w:val="24"/>
          <w:shd w:val="clear" w:color="auto" w:fill="FFFFFF"/>
        </w:rPr>
        <w:t>；</w:t>
      </w:r>
    </w:p>
    <w:p>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（三）具有履行合同所必需的设备和专业技术能力</w:t>
      </w:r>
      <w:r>
        <w:rPr>
          <w:rFonts w:hint="eastAsia"/>
          <w:szCs w:val="24"/>
          <w:shd w:val="clear" w:color="auto" w:fill="FFFFFF"/>
          <w:lang w:eastAsia="zh-CN"/>
        </w:rPr>
        <w:t>（</w:t>
      </w:r>
      <w:r>
        <w:rPr>
          <w:rFonts w:hint="eastAsia"/>
          <w:szCs w:val="24"/>
          <w:shd w:val="clear" w:color="auto" w:fill="FFFFFF"/>
          <w:lang w:val="en-US" w:eastAsia="zh-CN"/>
        </w:rPr>
        <w:t>提供承诺函）</w:t>
      </w:r>
      <w:r>
        <w:rPr>
          <w:rFonts w:hint="eastAsia"/>
          <w:szCs w:val="24"/>
          <w:shd w:val="clear" w:color="auto" w:fill="FFFFFF"/>
        </w:rPr>
        <w:t>；</w:t>
      </w:r>
    </w:p>
    <w:p>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（四）有依法缴纳税收和社会保障资金的良好记录</w:t>
      </w:r>
      <w:r>
        <w:rPr>
          <w:rFonts w:hint="eastAsia"/>
          <w:szCs w:val="24"/>
          <w:shd w:val="clear" w:color="auto" w:fill="FFFFFF"/>
          <w:lang w:eastAsia="zh-CN"/>
        </w:rPr>
        <w:t>（</w:t>
      </w:r>
      <w:r>
        <w:rPr>
          <w:rFonts w:hint="eastAsia"/>
          <w:szCs w:val="24"/>
          <w:shd w:val="clear" w:color="auto" w:fill="FFFFFF"/>
          <w:lang w:val="en-US" w:eastAsia="zh-CN"/>
        </w:rPr>
        <w:t>提供承诺函）</w:t>
      </w:r>
      <w:r>
        <w:rPr>
          <w:rFonts w:hint="eastAsia"/>
          <w:szCs w:val="24"/>
          <w:shd w:val="clear" w:color="auto" w:fill="FFFFFF"/>
        </w:rPr>
        <w:t>；</w:t>
      </w:r>
    </w:p>
    <w:p>
      <w:pPr>
        <w:pStyle w:val="17"/>
        <w:shd w:val="clear" w:color="auto" w:fill="FFFFFF"/>
        <w:spacing w:before="0" w:beforeAutospacing="0" w:after="0" w:afterAutospacing="0" w:line="360" w:lineRule="auto"/>
        <w:ind w:firstLine="288"/>
        <w:rPr>
          <w:szCs w:val="24"/>
          <w:shd w:val="clear" w:color="auto" w:fill="FFFFFF"/>
        </w:rPr>
      </w:pPr>
      <w:r>
        <w:rPr>
          <w:rFonts w:hint="eastAsia"/>
          <w:szCs w:val="24"/>
          <w:shd w:val="clear" w:color="auto" w:fill="FFFFFF"/>
        </w:rPr>
        <w:t>（五）参加政府采购活动前三年内，在经营活动中没有重大违法记录</w:t>
      </w:r>
      <w:r>
        <w:rPr>
          <w:rFonts w:hint="eastAsia"/>
          <w:szCs w:val="24"/>
          <w:shd w:val="clear" w:color="auto" w:fill="FFFFFF"/>
          <w:lang w:eastAsia="zh-CN"/>
        </w:rPr>
        <w:t>（</w:t>
      </w:r>
      <w:r>
        <w:rPr>
          <w:rFonts w:hint="eastAsia"/>
          <w:szCs w:val="24"/>
          <w:shd w:val="clear" w:color="auto" w:fill="FFFFFF"/>
          <w:lang w:val="en-US" w:eastAsia="zh-CN"/>
        </w:rPr>
        <w:t>提供承诺函）</w:t>
      </w:r>
      <w:r>
        <w:rPr>
          <w:rFonts w:hint="eastAsia"/>
          <w:szCs w:val="24"/>
          <w:shd w:val="clear" w:color="auto" w:fill="FFFFFF"/>
        </w:rPr>
        <w:t>；</w:t>
      </w:r>
    </w:p>
    <w:p>
      <w:pPr>
        <w:pStyle w:val="17"/>
        <w:shd w:val="clear" w:color="auto" w:fill="FFFFFF"/>
        <w:spacing w:before="0" w:beforeAutospacing="0" w:after="0" w:afterAutospacing="0" w:line="360" w:lineRule="auto"/>
        <w:ind w:firstLine="288"/>
        <w:rPr>
          <w:szCs w:val="24"/>
          <w:shd w:val="clear" w:color="auto" w:fill="FFFFFF"/>
        </w:rPr>
      </w:pPr>
      <w:r>
        <w:rPr>
          <w:rFonts w:hint="eastAsia"/>
          <w:szCs w:val="24"/>
          <w:shd w:val="clear" w:color="auto" w:fill="FFFFFF"/>
        </w:rPr>
        <w:t>（六）法律、行政法规规定的其他条件。</w:t>
      </w:r>
    </w:p>
    <w:p>
      <w:pPr>
        <w:spacing w:line="312" w:lineRule="auto"/>
        <w:ind w:firstLine="482" w:firstLineChars="200"/>
        <w:rPr>
          <w:rFonts w:hint="eastAsia" w:ascii="宋体" w:hAnsi="宋体" w:eastAsia="宋体" w:cs="宋体"/>
          <w:sz w:val="24"/>
          <w:szCs w:val="24"/>
          <w:lang w:eastAsia="zh-CN"/>
        </w:rPr>
      </w:pPr>
      <w:r>
        <w:rPr>
          <w:rFonts w:hint="eastAsia" w:ascii="宋体" w:hAnsi="宋体" w:cs="宋体"/>
          <w:b/>
          <w:bCs/>
          <w:sz w:val="24"/>
          <w:szCs w:val="24"/>
        </w:rPr>
        <w:t>（二）特定资格条件：</w:t>
      </w:r>
      <w:r>
        <w:rPr>
          <w:rFonts w:hint="eastAsia" w:ascii="宋体" w:hAnsi="宋体" w:cs="宋体"/>
          <w:b w:val="0"/>
          <w:bCs w:val="0"/>
          <w:sz w:val="24"/>
          <w:szCs w:val="24"/>
          <w:lang w:val="en-US" w:eastAsia="zh-CN"/>
        </w:rPr>
        <w:t>无</w:t>
      </w:r>
    </w:p>
    <w:bookmarkEnd w:id="16"/>
    <w:bookmarkEnd w:id="17"/>
    <w:p>
      <w:pPr>
        <w:snapToGrid w:val="0"/>
        <w:spacing w:line="360" w:lineRule="auto"/>
        <w:rPr>
          <w:rFonts w:ascii="宋体" w:hAnsi="宋体" w:cs="宋体"/>
          <w:b/>
          <w:bCs/>
          <w:sz w:val="24"/>
          <w:szCs w:val="24"/>
        </w:rPr>
      </w:pPr>
      <w:r>
        <w:rPr>
          <w:rFonts w:hint="eastAsia" w:ascii="宋体" w:hAnsi="宋体" w:cs="宋体"/>
          <w:b/>
          <w:bCs/>
          <w:sz w:val="24"/>
          <w:szCs w:val="24"/>
        </w:rPr>
        <w:t>三、采购内容</w:t>
      </w:r>
    </w:p>
    <w:p>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昌都市第一小学等两所学校学生课桌椅采购</w:t>
      </w:r>
    </w:p>
    <w:p>
      <w:pPr>
        <w:snapToGrid w:val="0"/>
        <w:spacing w:line="360" w:lineRule="auto"/>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val="en-US" w:eastAsia="zh-CN"/>
        </w:rPr>
        <w:t>采购周</w:t>
      </w:r>
      <w:r>
        <w:rPr>
          <w:rFonts w:hint="eastAsia" w:ascii="宋体" w:hAnsi="宋体" w:cs="宋体"/>
          <w:b/>
          <w:bCs/>
          <w:sz w:val="24"/>
          <w:szCs w:val="24"/>
        </w:rPr>
        <w:t>期</w:t>
      </w:r>
    </w:p>
    <w:p>
      <w:pPr>
        <w:snapToGrid w:val="0"/>
        <w:spacing w:line="360" w:lineRule="auto"/>
        <w:ind w:firstLine="420"/>
        <w:rPr>
          <w:rFonts w:ascii="宋体" w:hAnsi="宋体" w:cs="宋体"/>
          <w:sz w:val="24"/>
          <w:szCs w:val="24"/>
        </w:rPr>
      </w:pPr>
      <w:r>
        <w:rPr>
          <w:rFonts w:hint="eastAsia" w:ascii="宋体" w:hAnsi="宋体" w:cs="宋体"/>
          <w:sz w:val="24"/>
          <w:szCs w:val="24"/>
          <w:lang w:val="en-US" w:eastAsia="zh-CN"/>
        </w:rPr>
        <w:t>30日历天（最终已签订采购合同时间为准）</w:t>
      </w:r>
      <w:r>
        <w:rPr>
          <w:rFonts w:hint="eastAsia" w:ascii="宋体" w:hAnsi="宋体" w:cs="宋体"/>
          <w:sz w:val="24"/>
          <w:szCs w:val="24"/>
        </w:rPr>
        <w:t>。</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lang w:val="en-US" w:eastAsia="zh-CN"/>
        </w:rPr>
        <w:t>采购</w:t>
      </w:r>
      <w:r>
        <w:rPr>
          <w:rFonts w:hint="eastAsia" w:ascii="宋体" w:hAnsi="宋体" w:cs="宋体"/>
          <w:sz w:val="24"/>
          <w:szCs w:val="24"/>
        </w:rPr>
        <w:t>合同签订条款具体约定。</w:t>
      </w:r>
    </w:p>
    <w:p>
      <w:pPr>
        <w:pStyle w:val="6"/>
        <w:spacing w:before="0" w:after="0" w:line="312" w:lineRule="auto"/>
        <w:rPr>
          <w:rFonts w:ascii="宋体" w:hAnsi="宋体" w:cs="宋体"/>
          <w:sz w:val="24"/>
          <w:szCs w:val="24"/>
        </w:rPr>
      </w:pPr>
      <w:bookmarkStart w:id="19" w:name="_Toc5085"/>
      <w:bookmarkStart w:id="20" w:name="_Toc25886"/>
      <w:bookmarkStart w:id="21" w:name="_Toc9654"/>
      <w:bookmarkStart w:id="22" w:name="_Toc20778"/>
      <w:bookmarkStart w:id="23" w:name="_Toc27955"/>
      <w:bookmarkStart w:id="24" w:name="_Toc11828"/>
      <w:bookmarkStart w:id="25" w:name="_Toc3475"/>
      <w:bookmarkStart w:id="26" w:name="_Toc31315"/>
      <w:bookmarkStart w:id="27" w:name="_Toc15478"/>
      <w:bookmarkStart w:id="28" w:name="_Toc14778"/>
      <w:bookmarkStart w:id="29" w:name="_Toc19730"/>
      <w:bookmarkStart w:id="30" w:name="_Toc9027"/>
      <w:bookmarkStart w:id="31" w:name="_Toc25516"/>
      <w:bookmarkStart w:id="32" w:name="_Toc13969"/>
      <w:r>
        <w:rPr>
          <w:rFonts w:hint="eastAsia" w:ascii="宋体" w:hAnsi="宋体" w:cs="宋体"/>
          <w:sz w:val="24"/>
          <w:szCs w:val="24"/>
        </w:rPr>
        <w:t>六、联系方式</w:t>
      </w:r>
      <w:bookmarkEnd w:id="19"/>
      <w:bookmarkEnd w:id="20"/>
      <w:bookmarkEnd w:id="21"/>
      <w:bookmarkEnd w:id="22"/>
      <w:bookmarkEnd w:id="23"/>
      <w:bookmarkEnd w:id="24"/>
      <w:bookmarkEnd w:id="25"/>
    </w:p>
    <w:p>
      <w:pPr>
        <w:pStyle w:val="6"/>
        <w:keepNext w:val="0"/>
        <w:spacing w:before="0" w:after="0" w:line="312" w:lineRule="auto"/>
        <w:rPr>
          <w:rFonts w:hint="eastAsia" w:ascii="宋体" w:hAnsi="宋体" w:eastAsia="宋体" w:cs="宋体"/>
          <w:b w:val="0"/>
          <w:kern w:val="2"/>
          <w:sz w:val="24"/>
          <w:szCs w:val="24"/>
          <w:lang w:val="en-US" w:eastAsia="zh-CN" w:bidi="ar-SA"/>
        </w:rPr>
      </w:pPr>
      <w:r>
        <w:rPr>
          <w:rFonts w:hint="eastAsia" w:ascii="宋体" w:hAnsi="宋体" w:cs="宋体"/>
          <w:sz w:val="24"/>
          <w:szCs w:val="24"/>
        </w:rPr>
        <w:t xml:space="preserve">    </w:t>
      </w:r>
      <w:r>
        <w:rPr>
          <w:rFonts w:hint="eastAsia" w:ascii="宋体" w:hAnsi="宋体" w:eastAsia="宋体" w:cs="宋体"/>
          <w:b w:val="0"/>
          <w:kern w:val="2"/>
          <w:sz w:val="24"/>
          <w:szCs w:val="24"/>
          <w:lang w:val="en-US" w:eastAsia="zh-CN" w:bidi="ar-SA"/>
        </w:rPr>
        <w:t>采购人：</w:t>
      </w:r>
      <w:r>
        <w:rPr>
          <w:rFonts w:hint="eastAsia" w:ascii="宋体" w:hAnsi="宋体" w:cs="宋体"/>
          <w:b w:val="0"/>
          <w:kern w:val="2"/>
          <w:sz w:val="24"/>
          <w:szCs w:val="24"/>
          <w:lang w:val="en-US" w:eastAsia="zh-CN" w:bidi="ar-SA"/>
        </w:rPr>
        <w:t>昌都市卡若区教育局</w:t>
      </w:r>
    </w:p>
    <w:p>
      <w:pPr>
        <w:pStyle w:val="6"/>
        <w:keepNext w:val="0"/>
        <w:spacing w:before="0" w:after="0" w:line="312" w:lineRule="auto"/>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联系人：</w:t>
      </w:r>
      <w:r>
        <w:rPr>
          <w:rFonts w:hint="eastAsia" w:ascii="宋体" w:hAnsi="宋体" w:cs="宋体"/>
          <w:b w:val="0"/>
          <w:kern w:val="2"/>
          <w:sz w:val="24"/>
          <w:szCs w:val="24"/>
          <w:lang w:val="en-US" w:eastAsia="zh-CN" w:bidi="ar-SA"/>
        </w:rPr>
        <w:t>赵芷浩</w:t>
      </w:r>
      <w:r>
        <w:rPr>
          <w:rFonts w:hint="eastAsia" w:ascii="宋体" w:hAnsi="宋体" w:cs="宋体"/>
          <w:b w:val="0"/>
          <w:kern w:val="2"/>
          <w:sz w:val="24"/>
          <w:szCs w:val="24"/>
          <w:lang w:val="en-US" w:eastAsia="zh-CN" w:bidi="ar-SA"/>
        </w:rPr>
        <w:tab/>
      </w:r>
    </w:p>
    <w:p>
      <w:pPr>
        <w:pStyle w:val="6"/>
        <w:keepNext w:val="0"/>
        <w:spacing w:before="0" w:after="0" w:line="312" w:lineRule="auto"/>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电  话：</w:t>
      </w:r>
      <w:r>
        <w:rPr>
          <w:rFonts w:hint="eastAsia" w:ascii="宋体" w:hAnsi="宋体" w:cs="宋体"/>
          <w:b w:val="0"/>
          <w:kern w:val="2"/>
          <w:sz w:val="24"/>
          <w:szCs w:val="24"/>
          <w:lang w:val="en-US" w:eastAsia="zh-CN" w:bidi="ar-SA"/>
        </w:rPr>
        <w:t>15082188318</w:t>
      </w:r>
    </w:p>
    <w:p>
      <w:pPr>
        <w:pStyle w:val="6"/>
        <w:keepNext w:val="0"/>
        <w:spacing w:before="0" w:after="0" w:line="312" w:lineRule="auto"/>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地  址：西藏昌都市</w:t>
      </w:r>
      <w:r>
        <w:rPr>
          <w:rFonts w:hint="eastAsia" w:ascii="宋体" w:hAnsi="宋体" w:cs="宋体"/>
          <w:b w:val="0"/>
          <w:kern w:val="2"/>
          <w:sz w:val="24"/>
          <w:szCs w:val="24"/>
          <w:lang w:val="en-US" w:eastAsia="zh-CN" w:bidi="ar-SA"/>
        </w:rPr>
        <w:t>卡若区</w:t>
      </w:r>
    </w:p>
    <w:p>
      <w:pPr>
        <w:pStyle w:val="6"/>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如供应商得分相同，按照以下方式确定中选供应商：</w:t>
      </w:r>
    </w:p>
    <w:p>
      <w:pPr>
        <w:snapToGrid w:val="0"/>
        <w:spacing w:line="360" w:lineRule="auto"/>
        <w:ind w:firstLine="420"/>
        <w:rPr>
          <w:rFonts w:ascii="宋体" w:hAnsi="宋体" w:cs="宋体"/>
          <w:sz w:val="24"/>
          <w:szCs w:val="24"/>
        </w:rPr>
      </w:pPr>
      <w:r>
        <w:rPr>
          <w:rFonts w:hint="eastAsia" w:ascii="宋体" w:hAnsi="宋体" w:cs="宋体"/>
          <w:sz w:val="24"/>
          <w:szCs w:val="24"/>
        </w:rPr>
        <w:t>得分相同的，按投标报价由低到高顺序排列；得分且投标报价相同的，按技术、商务部分相加得分高低排列；其余得分均相同的，由采购人自主采取公平、择优的方式选择中标供应商。</w:t>
      </w:r>
    </w:p>
    <w:p>
      <w:pPr>
        <w:spacing w:line="500" w:lineRule="exact"/>
        <w:rPr>
          <w:rFonts w:ascii="宋体" w:hAnsi="宋体" w:cs="宋体"/>
          <w:sz w:val="24"/>
        </w:rPr>
      </w:pPr>
      <w:r>
        <w:rPr>
          <w:rFonts w:hint="eastAsia" w:ascii="宋体" w:hAnsi="宋体" w:cs="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cs="宋体"/>
          <w:b/>
          <w:sz w:val="24"/>
        </w:rPr>
      </w:pPr>
      <w:r>
        <w:rPr>
          <w:rFonts w:hint="eastAsia" w:ascii="宋体" w:hAnsi="宋体" w:cs="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rPr>
          <w:rFonts w:hint="eastAsia"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bookmarkStart w:id="33" w:name="_Hlk27399823"/>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numPr>
          <w:ilvl w:val="0"/>
          <w:numId w:val="0"/>
        </w:numPr>
        <w:spacing w:line="312" w:lineRule="auto"/>
        <w:rPr>
          <w:rFonts w:ascii="宋体" w:hAnsi="宋体" w:cs="宋体"/>
        </w:rPr>
      </w:pPr>
      <w:r>
        <w:rPr>
          <w:rFonts w:hint="eastAsia" w:ascii="宋体" w:hAnsi="宋体" w:cs="宋体"/>
          <w:b/>
          <w:bCs/>
          <w:sz w:val="24"/>
          <w:szCs w:val="24"/>
          <w:lang w:val="en-US" w:eastAsia="zh-CN"/>
        </w:rPr>
        <w:t>十二、评审</w:t>
      </w:r>
      <w:r>
        <w:rPr>
          <w:rFonts w:hint="eastAsia" w:ascii="宋体" w:hAnsi="宋体" w:cs="宋体"/>
          <w:b/>
          <w:bCs/>
          <w:sz w:val="24"/>
          <w:szCs w:val="24"/>
        </w:rPr>
        <w:t>标准</w:t>
      </w:r>
    </w:p>
    <w:tbl>
      <w:tblPr>
        <w:tblStyle w:val="18"/>
        <w:tblW w:w="93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92"/>
        <w:gridCol w:w="38"/>
        <w:gridCol w:w="1275"/>
        <w:gridCol w:w="62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0" w:hRule="atLeast"/>
          <w:jc w:val="center"/>
        </w:trPr>
        <w:tc>
          <w:tcPr>
            <w:tcW w:w="1830"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评审项</w:t>
            </w:r>
          </w:p>
        </w:tc>
        <w:tc>
          <w:tcPr>
            <w:tcW w:w="1275" w:type="dxa"/>
            <w:vAlign w:val="center"/>
          </w:tcPr>
          <w:p>
            <w:pPr>
              <w:spacing w:line="360" w:lineRule="auto"/>
              <w:jc w:val="center"/>
              <w:rPr>
                <w:rFonts w:ascii="宋体" w:hAnsi="宋体" w:cs="宋体"/>
                <w:sz w:val="24"/>
                <w:szCs w:val="24"/>
              </w:rPr>
            </w:pPr>
            <w:r>
              <w:rPr>
                <w:rFonts w:hint="eastAsia" w:ascii="宋体" w:hAnsi="宋体" w:cs="宋体"/>
                <w:sz w:val="24"/>
                <w:szCs w:val="24"/>
              </w:rPr>
              <w:t>权重</w:t>
            </w:r>
          </w:p>
        </w:tc>
        <w:tc>
          <w:tcPr>
            <w:tcW w:w="6293" w:type="dxa"/>
            <w:vAlign w:val="center"/>
          </w:tcPr>
          <w:p>
            <w:pPr>
              <w:spacing w:line="360" w:lineRule="auto"/>
              <w:jc w:val="center"/>
              <w:rPr>
                <w:rFonts w:ascii="宋体" w:hAnsi="宋体" w:cs="宋体"/>
                <w:sz w:val="24"/>
                <w:szCs w:val="24"/>
              </w:rPr>
            </w:pPr>
            <w:r>
              <w:rPr>
                <w:rFonts w:hint="eastAsia" w:ascii="宋体" w:hAnsi="宋体" w:cs="宋体"/>
                <w:sz w:val="24"/>
                <w:szCs w:val="24"/>
              </w:rPr>
              <w:t>评审办法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0" w:hRule="atLeast"/>
          <w:jc w:val="center"/>
        </w:trPr>
        <w:tc>
          <w:tcPr>
            <w:tcW w:w="9398" w:type="dxa"/>
            <w:gridSpan w:val="4"/>
            <w:vAlign w:val="center"/>
          </w:tcPr>
          <w:p>
            <w:pPr>
              <w:spacing w:line="360" w:lineRule="auto"/>
              <w:jc w:val="left"/>
              <w:rPr>
                <w:rFonts w:ascii="宋体" w:hAnsi="宋体" w:cs="宋体"/>
                <w:sz w:val="24"/>
                <w:szCs w:val="24"/>
              </w:rPr>
            </w:pPr>
            <w:r>
              <w:rPr>
                <w:rFonts w:hint="eastAsia" w:ascii="宋体" w:hAnsi="宋体" w:cs="宋体"/>
                <w:sz w:val="24"/>
                <w:szCs w:val="24"/>
              </w:rPr>
              <w:t>一、报价部分（</w:t>
            </w:r>
            <w:r>
              <w:rPr>
                <w:rFonts w:hint="eastAsia" w:ascii="宋体" w:hAnsi="宋体" w:cs="宋体"/>
                <w:sz w:val="24"/>
                <w:szCs w:val="24"/>
                <w:lang w:val="en-US" w:eastAsia="zh-CN"/>
              </w:rPr>
              <w:t>30</w:t>
            </w:r>
            <w:r>
              <w:rPr>
                <w:rFonts w:hint="eastAsia" w:ascii="宋体" w:hAnsi="宋体" w:cs="宋体"/>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3" w:hRule="atLeast"/>
          <w:jc w:val="center"/>
        </w:trPr>
        <w:tc>
          <w:tcPr>
            <w:tcW w:w="1830"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报价</w:t>
            </w:r>
          </w:p>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rPr>
              <w:t>部分</w:t>
            </w:r>
          </w:p>
        </w:tc>
        <w:tc>
          <w:tcPr>
            <w:tcW w:w="1275" w:type="dxa"/>
            <w:vAlign w:val="center"/>
          </w:tcPr>
          <w:p>
            <w:pPr>
              <w:spacing w:line="360" w:lineRule="auto"/>
              <w:jc w:val="center"/>
              <w:rPr>
                <w:rFonts w:hint="default" w:ascii="宋体" w:hAnsi="宋体" w:cs="宋体"/>
                <w:sz w:val="24"/>
                <w:szCs w:val="24"/>
                <w:lang w:val="en-US"/>
              </w:rPr>
            </w:pPr>
            <w:r>
              <w:rPr>
                <w:rFonts w:hint="eastAsia" w:ascii="宋体" w:hAnsi="宋体" w:cs="宋体"/>
                <w:sz w:val="24"/>
                <w:szCs w:val="24"/>
                <w:lang w:val="en-US" w:eastAsia="zh-CN"/>
              </w:rPr>
              <w:t>30</w:t>
            </w:r>
          </w:p>
        </w:tc>
        <w:tc>
          <w:tcPr>
            <w:tcW w:w="6293"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价格分统一采用低价优先法计算，即满足询比采购文件要求且投标价格最低的投标报价为评审基准价，其价格分为满分。其他供应商的价格分统一按照下列公式计算：投标报价得分=(评审基准价／投标报价)×</w:t>
            </w:r>
            <w:r>
              <w:rPr>
                <w:rFonts w:hint="eastAsia" w:ascii="宋体" w:hAnsi="宋体" w:cs="宋体"/>
                <w:sz w:val="24"/>
                <w:szCs w:val="24"/>
                <w:lang w:val="en-US" w:eastAsia="zh-CN"/>
              </w:rPr>
              <w:t>30</w:t>
            </w:r>
            <w:r>
              <w:rPr>
                <w:rFonts w:hint="eastAsia" w:ascii="宋体" w:hAnsi="宋体" w:cs="宋体"/>
                <w:sz w:val="24"/>
                <w:szCs w:val="24"/>
              </w:rPr>
              <w:t>，计算分数时四舍五入取小数点后两位。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8" w:hRule="atLeast"/>
          <w:jc w:val="center"/>
        </w:trPr>
        <w:tc>
          <w:tcPr>
            <w:tcW w:w="9398" w:type="dxa"/>
            <w:gridSpan w:val="4"/>
            <w:vAlign w:val="center"/>
          </w:tcPr>
          <w:p>
            <w:pPr>
              <w:spacing w:line="360" w:lineRule="auto"/>
              <w:jc w:val="left"/>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val="en-US" w:eastAsia="zh-CN"/>
              </w:rPr>
              <w:t>商务、</w:t>
            </w:r>
            <w:r>
              <w:rPr>
                <w:rFonts w:hint="eastAsia" w:ascii="宋体" w:hAnsi="宋体" w:cs="宋体"/>
                <w:sz w:val="24"/>
                <w:szCs w:val="24"/>
              </w:rPr>
              <w:t>技术部分（</w:t>
            </w:r>
            <w:r>
              <w:rPr>
                <w:rFonts w:hint="eastAsia" w:ascii="宋体" w:hAnsi="宋体" w:cs="宋体"/>
                <w:sz w:val="24"/>
                <w:szCs w:val="24"/>
                <w:lang w:val="en-US" w:eastAsia="zh-CN"/>
              </w:rPr>
              <w:t>70</w:t>
            </w:r>
            <w:r>
              <w:rPr>
                <w:rFonts w:hint="eastAsia" w:ascii="宋体" w:hAnsi="宋体" w:cs="宋体"/>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4" w:hRule="atLeast"/>
          <w:jc w:val="center"/>
        </w:trPr>
        <w:tc>
          <w:tcPr>
            <w:tcW w:w="1792" w:type="dxa"/>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项目实施</w:t>
            </w:r>
          </w:p>
          <w:p>
            <w:pPr>
              <w:spacing w:line="360" w:lineRule="auto"/>
              <w:jc w:val="center"/>
              <w:rPr>
                <w:rFonts w:ascii="宋体" w:hAnsi="宋体" w:cs="宋体"/>
                <w:sz w:val="24"/>
                <w:szCs w:val="24"/>
              </w:rPr>
            </w:pPr>
            <w:r>
              <w:rPr>
                <w:rFonts w:hint="eastAsia" w:ascii="宋体" w:hAnsi="宋体" w:cs="宋体"/>
                <w:sz w:val="24"/>
                <w:szCs w:val="24"/>
                <w:lang w:val="en-US" w:eastAsia="zh-CN"/>
              </w:rPr>
              <w:t>方案</w:t>
            </w:r>
          </w:p>
        </w:tc>
        <w:tc>
          <w:tcPr>
            <w:tcW w:w="1313" w:type="dxa"/>
            <w:gridSpan w:val="2"/>
            <w:vAlign w:val="center"/>
          </w:tcPr>
          <w:p>
            <w:pPr>
              <w:pStyle w:val="9"/>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6293" w:type="dxa"/>
            <w:vAlign w:val="center"/>
          </w:tcPr>
          <w:p>
            <w:pPr>
              <w:spacing w:line="360" w:lineRule="auto"/>
              <w:ind w:firstLine="240" w:firstLineChars="100"/>
              <w:jc w:val="left"/>
              <w:rPr>
                <w:rFonts w:hint="eastAsia" w:ascii="宋体" w:hAnsi="宋体" w:cs="宋体"/>
                <w:sz w:val="24"/>
                <w:szCs w:val="24"/>
                <w:lang w:val="en-US" w:eastAsia="zh-CN"/>
              </w:rPr>
            </w:pPr>
            <w:r>
              <w:rPr>
                <w:rFonts w:hint="eastAsia" w:ascii="宋体" w:hAnsi="宋体" w:cs="宋体"/>
                <w:sz w:val="24"/>
                <w:szCs w:val="24"/>
                <w:lang w:val="en-US" w:eastAsia="zh-CN"/>
              </w:rPr>
              <w:t>根据供应商针对本项目提供的项目实施方案进行评审，包括但不限于以下内容∶①合理安排供货、配送时间节点方案②供货能力保障方案③配送方案及配送保障措施④临时需求的应急措施⑤装卸方案及现场便捷的验收方案⑥各环节突发事件的预见及处理措施等六部分内容，进行综合评审。项目实施方案合理可行且包含以上全部内容的得24分；每有一项内容缺失扣4分，每有一项内容有缺陷的扣2.5分，扣完为止。</w:t>
            </w:r>
          </w:p>
          <w:p>
            <w:pPr>
              <w:spacing w:line="360" w:lineRule="auto"/>
              <w:ind w:firstLine="240" w:firstLineChars="100"/>
              <w:jc w:val="left"/>
              <w:rPr>
                <w:rFonts w:ascii="宋体" w:hAnsi="宋体" w:cs="宋体"/>
                <w:sz w:val="24"/>
                <w:szCs w:val="24"/>
              </w:rPr>
            </w:pPr>
            <w:r>
              <w:rPr>
                <w:rFonts w:hint="eastAsia" w:ascii="宋体" w:hAnsi="宋体" w:cs="宋体"/>
                <w:sz w:val="24"/>
                <w:szCs w:val="24"/>
                <w:lang w:val="en-US" w:eastAsia="zh-CN"/>
              </w:rPr>
              <w:t>〔缺陷是指∶存在不适用项目实际情况的情形、凭空编造、内容前后不一致、前后逻辑错误、涉及的规范及标准错误、地点区域错误、不符合采购需求、不利于项目实施等。〕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82" w:hRule="atLeast"/>
          <w:jc w:val="center"/>
        </w:trPr>
        <w:tc>
          <w:tcPr>
            <w:tcW w:w="1792" w:type="dxa"/>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 xml:space="preserve">质量承诺及保证措施 </w:t>
            </w:r>
          </w:p>
        </w:tc>
        <w:tc>
          <w:tcPr>
            <w:tcW w:w="1313" w:type="dxa"/>
            <w:gridSpan w:val="2"/>
            <w:vAlign w:val="center"/>
          </w:tcPr>
          <w:p>
            <w:pPr>
              <w:pStyle w:val="9"/>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6293" w:type="dxa"/>
            <w:vAlign w:val="center"/>
          </w:tcPr>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针对本项目提供的质量承诺及保证措施进行评审，包括但不限于以下内容∶①产品质量承诺②产品质量保证措施③违约处罚措施等三部分内容，进行综合评审。质量承诺及保证措施合理可行且包含以上全部内容的得</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分；每有一项内容缺失扣</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分，每有一项内容有缺陷的扣</w:t>
            </w:r>
            <w:r>
              <w:rPr>
                <w:rFonts w:hint="eastAsia" w:ascii="宋体" w:hAnsi="宋体" w:cs="宋体"/>
                <w:sz w:val="24"/>
                <w:szCs w:val="24"/>
                <w:lang w:val="en-US" w:eastAsia="zh-CN"/>
              </w:rPr>
              <w:t>3.5</w:t>
            </w:r>
            <w:r>
              <w:rPr>
                <w:rFonts w:hint="eastAsia" w:ascii="宋体" w:hAnsi="宋体" w:eastAsia="宋体" w:cs="宋体"/>
                <w:sz w:val="24"/>
                <w:szCs w:val="24"/>
                <w:lang w:val="en-US" w:eastAsia="zh-CN"/>
              </w:rPr>
              <w:t xml:space="preserve">分，扣完为止。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〔缺陷是指∶存在不适用项目实际情况的情形、凭空编造、内容前后不一致、前后逻辑错误、涉及的规范及标准错误、地点区域错误、不符合采购需求、不利于项目实施等。〕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5" w:hRule="atLeast"/>
          <w:jc w:val="center"/>
        </w:trPr>
        <w:tc>
          <w:tcPr>
            <w:tcW w:w="1792" w:type="dxa"/>
            <w:vAlign w:val="center"/>
          </w:tcPr>
          <w:p>
            <w:pPr>
              <w:spacing w:line="360" w:lineRule="auto"/>
              <w:jc w:val="center"/>
              <w:rPr>
                <w:rFonts w:hint="eastAsia" w:ascii="宋体" w:hAnsi="宋体" w:cs="宋体"/>
                <w:sz w:val="24"/>
                <w:szCs w:val="24"/>
              </w:rPr>
            </w:pPr>
            <w:r>
              <w:rPr>
                <w:rFonts w:hint="eastAsia" w:ascii="宋体" w:hAnsi="宋体" w:cs="宋体"/>
                <w:sz w:val="24"/>
                <w:szCs w:val="24"/>
                <w:lang w:val="zh-CN"/>
              </w:rPr>
              <w:t>售后服务方案</w:t>
            </w:r>
          </w:p>
        </w:tc>
        <w:tc>
          <w:tcPr>
            <w:tcW w:w="1313" w:type="dxa"/>
            <w:gridSpan w:val="2"/>
            <w:vAlign w:val="center"/>
          </w:tcPr>
          <w:p>
            <w:pPr>
              <w:pStyle w:val="9"/>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6293" w:type="dxa"/>
            <w:vAlign w:val="center"/>
          </w:tcPr>
          <w:p>
            <w:pPr>
              <w:keepNext w:val="0"/>
              <w:keepLines w:val="0"/>
              <w:widowControl/>
              <w:suppressLineNumbers w:val="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根据供应商针对本项目提供的售后服务方案进行评审，包括但不限于以下内容∶①售后服务方案②售后服务管理措施③售后服务响应时间④服务机构及人员配置安排⑤售后服务团队管理措施等五部分内容，进行综合评审。售后服务方案合理可行且包含以上全部内容的得15分；每有一项内容缺失扣3分，每有一项内容有缺陷的扣2分，扣完为止。 </w:t>
            </w:r>
          </w:p>
          <w:p>
            <w:pPr>
              <w:keepNext w:val="0"/>
              <w:keepLines w:val="0"/>
              <w:widowControl/>
              <w:suppressLineNumbers w:val="0"/>
              <w:jc w:val="left"/>
              <w:rPr>
                <w:rFonts w:ascii="宋体" w:hAnsi="宋体" w:cs="宋体"/>
                <w:sz w:val="24"/>
                <w:szCs w:val="24"/>
              </w:rPr>
            </w:pPr>
            <w:r>
              <w:rPr>
                <w:rFonts w:hint="eastAsia" w:ascii="宋体" w:hAnsi="宋体" w:cs="宋体"/>
                <w:sz w:val="24"/>
                <w:szCs w:val="24"/>
                <w:lang w:val="en-US" w:eastAsia="zh-CN"/>
              </w:rPr>
              <w:t xml:space="preserve">〔缺陷是指∶存在不适用项目实际情况的情形、凭空编造、内容前后不一致、前后逻辑错误、涉及的规范及标准错误、地点区域错误、不符合采购需求、不利于项目实施等。〕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5" w:hRule="atLeast"/>
          <w:jc w:val="center"/>
        </w:trPr>
        <w:tc>
          <w:tcPr>
            <w:tcW w:w="1792"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业绩</w:t>
            </w:r>
          </w:p>
        </w:tc>
        <w:tc>
          <w:tcPr>
            <w:tcW w:w="1313" w:type="dxa"/>
            <w:gridSpan w:val="2"/>
            <w:vAlign w:val="center"/>
          </w:tcPr>
          <w:p>
            <w:pPr>
              <w:pStyle w:val="9"/>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6293" w:type="dxa"/>
            <w:vAlign w:val="center"/>
          </w:tcPr>
          <w:p>
            <w:pPr>
              <w:keepNext w:val="0"/>
              <w:keepLines w:val="0"/>
              <w:widowControl/>
              <w:suppressLineNumbers w:val="0"/>
              <w:jc w:val="left"/>
              <w:rPr>
                <w:rFonts w:hint="default" w:ascii="宋体" w:hAnsi="宋体" w:cs="宋体"/>
                <w:sz w:val="24"/>
                <w:szCs w:val="24"/>
                <w:lang w:val="en-US" w:eastAsia="zh-CN"/>
              </w:rPr>
            </w:pPr>
            <w:r>
              <w:rPr>
                <w:rFonts w:hint="eastAsia" w:ascii="宋体" w:hAnsi="宋体" w:cs="宋体"/>
                <w:sz w:val="24"/>
                <w:szCs w:val="24"/>
                <w:lang w:val="en-US" w:eastAsia="zh-CN"/>
              </w:rPr>
              <w:t>供应商近三年（2021年至今）每完成一个类似业绩，可得4分，本项最多可得8分。（需提供中标通知书或合同，不提供不得分）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5" w:hRule="atLeast"/>
          <w:jc w:val="center"/>
        </w:trPr>
        <w:tc>
          <w:tcPr>
            <w:tcW w:w="1792" w:type="dxa"/>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配送车辆</w:t>
            </w:r>
          </w:p>
        </w:tc>
        <w:tc>
          <w:tcPr>
            <w:tcW w:w="1313" w:type="dxa"/>
            <w:gridSpan w:val="2"/>
            <w:vAlign w:val="center"/>
          </w:tcPr>
          <w:p>
            <w:pPr>
              <w:pStyle w:val="9"/>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6293" w:type="dxa"/>
            <w:vAlign w:val="center"/>
          </w:tcPr>
          <w:p>
            <w:pPr>
              <w:keepNext w:val="0"/>
              <w:keepLines w:val="0"/>
              <w:widowControl/>
              <w:suppressLineNumbers w:val="0"/>
              <w:jc w:val="left"/>
              <w:rPr>
                <w:rFonts w:hint="default" w:ascii="宋体" w:hAnsi="宋体" w:cs="宋体"/>
                <w:sz w:val="24"/>
                <w:szCs w:val="24"/>
                <w:lang w:val="en-US" w:eastAsia="zh-CN"/>
              </w:rPr>
            </w:pPr>
            <w:r>
              <w:rPr>
                <w:rFonts w:hint="eastAsia" w:ascii="宋体" w:hAnsi="宋体" w:cs="宋体"/>
                <w:sz w:val="24"/>
                <w:szCs w:val="24"/>
                <w:lang w:val="en-US" w:eastAsia="zh-CN"/>
              </w:rPr>
              <w:t>供应商针对本项目提供专用配送车辆，每提供一辆得4分，本项最多得8分。（须提供车辆购置合同或租赁合同及车辆照片，不提供的不得分）</w:t>
            </w:r>
          </w:p>
        </w:tc>
      </w:tr>
    </w:tbl>
    <w:p>
      <w:pPr>
        <w:rPr>
          <w:rFonts w:ascii="宋体" w:hAnsi="宋体" w:cs="宋体"/>
          <w:sz w:val="24"/>
          <w:szCs w:val="18"/>
        </w:rPr>
      </w:pPr>
    </w:p>
    <w:bookmarkEnd w:id="33"/>
    <w:p>
      <w:pPr>
        <w:spacing w:line="360" w:lineRule="auto"/>
        <w:jc w:val="both"/>
        <w:rPr>
          <w:rFonts w:hint="eastAsia" w:ascii="宋体" w:hAnsi="宋体" w:cs="宋体"/>
          <w:sz w:val="24"/>
          <w:szCs w:val="24"/>
        </w:rPr>
      </w:pPr>
    </w:p>
    <w:p>
      <w:pPr>
        <w:spacing w:line="360" w:lineRule="auto"/>
        <w:jc w:val="both"/>
        <w:rPr>
          <w:rFonts w:hint="eastAsia" w:ascii="宋体" w:hAnsi="宋体" w:cs="宋体"/>
          <w:sz w:val="24"/>
          <w:szCs w:val="24"/>
        </w:rPr>
      </w:pPr>
    </w:p>
    <w:p>
      <w:pPr>
        <w:numPr>
          <w:ilvl w:val="0"/>
          <w:numId w:val="0"/>
        </w:numPr>
        <w:spacing w:line="360" w:lineRule="auto"/>
        <w:jc w:val="both"/>
        <w:rPr>
          <w:rFonts w:hint="eastAsia" w:ascii="宋体" w:hAnsi="宋体" w:eastAsia="宋体" w:cs="宋体"/>
          <w:kern w:val="2"/>
          <w:sz w:val="24"/>
          <w:szCs w:val="24"/>
          <w:lang w:val="en-US" w:eastAsia="zh-CN" w:bidi="ar-SA"/>
        </w:rPr>
      </w:pPr>
    </w:p>
    <w:p>
      <w:pPr>
        <w:numPr>
          <w:ilvl w:val="0"/>
          <w:numId w:val="0"/>
        </w:numPr>
        <w:spacing w:line="360" w:lineRule="auto"/>
        <w:jc w:val="both"/>
        <w:rPr>
          <w:rFonts w:hint="eastAsia" w:ascii="宋体" w:hAnsi="宋体" w:eastAsia="宋体" w:cs="宋体"/>
          <w:kern w:val="2"/>
          <w:sz w:val="24"/>
          <w:szCs w:val="24"/>
          <w:lang w:val="en-US" w:eastAsia="zh-CN" w:bidi="ar-SA"/>
        </w:rPr>
      </w:pPr>
    </w:p>
    <w:p>
      <w:pPr>
        <w:numPr>
          <w:ilvl w:val="0"/>
          <w:numId w:val="0"/>
        </w:numPr>
        <w:spacing w:line="360" w:lineRule="auto"/>
        <w:jc w:val="both"/>
        <w:rPr>
          <w:rFonts w:hint="eastAsia" w:ascii="宋体" w:hAnsi="宋体" w:eastAsia="宋体" w:cs="宋体"/>
          <w:kern w:val="2"/>
          <w:sz w:val="24"/>
          <w:szCs w:val="24"/>
          <w:lang w:val="en-US" w:eastAsia="zh-CN" w:bidi="ar-SA"/>
        </w:rPr>
      </w:pPr>
    </w:p>
    <w:p>
      <w:pPr>
        <w:numPr>
          <w:ilvl w:val="0"/>
          <w:numId w:val="0"/>
        </w:numPr>
        <w:spacing w:line="360" w:lineRule="auto"/>
        <w:jc w:val="both"/>
        <w:rPr>
          <w:rFonts w:hint="eastAsia" w:ascii="宋体" w:hAnsi="宋体" w:eastAsia="宋体" w:cs="宋体"/>
          <w:kern w:val="2"/>
          <w:sz w:val="24"/>
          <w:szCs w:val="24"/>
          <w:lang w:val="en-US" w:eastAsia="zh-CN" w:bidi="ar-SA"/>
        </w:rPr>
      </w:pPr>
    </w:p>
    <w:p>
      <w:pPr>
        <w:numPr>
          <w:ilvl w:val="0"/>
          <w:numId w:val="0"/>
        </w:numPr>
        <w:spacing w:line="360" w:lineRule="auto"/>
        <w:jc w:val="both"/>
        <w:rPr>
          <w:rFonts w:hint="eastAsia" w:ascii="宋体" w:hAnsi="宋体" w:eastAsia="宋体" w:cs="宋体"/>
          <w:kern w:val="2"/>
          <w:sz w:val="24"/>
          <w:szCs w:val="24"/>
          <w:lang w:val="en-US" w:eastAsia="zh-CN" w:bidi="ar-SA"/>
        </w:rPr>
      </w:pPr>
    </w:p>
    <w:p>
      <w:pPr>
        <w:numPr>
          <w:ilvl w:val="0"/>
          <w:numId w:val="0"/>
        </w:numPr>
        <w:spacing w:line="360" w:lineRule="auto"/>
        <w:jc w:val="both"/>
        <w:rPr>
          <w:rFonts w:hint="eastAsia" w:ascii="宋体" w:hAnsi="宋体" w:eastAsia="宋体" w:cs="宋体"/>
          <w:kern w:val="2"/>
          <w:sz w:val="24"/>
          <w:szCs w:val="24"/>
          <w:lang w:val="en-US" w:eastAsia="zh-CN" w:bidi="ar-SA"/>
        </w:rPr>
      </w:pPr>
    </w:p>
    <w:p>
      <w:pPr>
        <w:numPr>
          <w:ilvl w:val="0"/>
          <w:numId w:val="0"/>
        </w:numPr>
        <w:spacing w:line="360" w:lineRule="auto"/>
        <w:jc w:val="both"/>
        <w:rPr>
          <w:rFonts w:hint="eastAsia" w:ascii="宋体" w:hAnsi="宋体" w:eastAsia="宋体" w:cs="宋体"/>
          <w:kern w:val="2"/>
          <w:sz w:val="24"/>
          <w:szCs w:val="24"/>
          <w:lang w:val="en-US" w:eastAsia="zh-CN" w:bidi="ar-SA"/>
        </w:rPr>
      </w:pPr>
    </w:p>
    <w:p>
      <w:pPr>
        <w:numPr>
          <w:ilvl w:val="0"/>
          <w:numId w:val="0"/>
        </w:numPr>
        <w:spacing w:line="360" w:lineRule="auto"/>
        <w:jc w:val="both"/>
        <w:rPr>
          <w:rFonts w:hint="eastAsia" w:ascii="宋体" w:hAnsi="宋体" w:eastAsia="宋体" w:cs="宋体"/>
          <w:kern w:val="2"/>
          <w:sz w:val="24"/>
          <w:szCs w:val="24"/>
          <w:lang w:val="en-US" w:eastAsia="zh-CN" w:bidi="ar-SA"/>
        </w:rPr>
      </w:pPr>
    </w:p>
    <w:p>
      <w:pPr>
        <w:numPr>
          <w:ilvl w:val="0"/>
          <w:numId w:val="0"/>
        </w:numPr>
        <w:spacing w:line="360" w:lineRule="auto"/>
        <w:jc w:val="both"/>
        <w:rPr>
          <w:rFonts w:hint="eastAsia" w:ascii="宋体" w:hAnsi="宋体" w:cs="宋体"/>
          <w:sz w:val="24"/>
          <w:szCs w:val="24"/>
          <w:lang w:val="en-US" w:eastAsia="zh-CN"/>
        </w:rPr>
      </w:pPr>
      <w:bookmarkStart w:id="36" w:name="_GoBack"/>
      <w:bookmarkEnd w:id="36"/>
      <w:r>
        <w:rPr>
          <w:rFonts w:hint="eastAsia" w:ascii="宋体" w:hAnsi="宋体" w:eastAsia="宋体" w:cs="宋体"/>
          <w:kern w:val="2"/>
          <w:sz w:val="24"/>
          <w:szCs w:val="24"/>
          <w:lang w:val="en-US" w:eastAsia="zh-CN" w:bidi="ar-SA"/>
        </w:rPr>
        <w:t>十三、</w:t>
      </w:r>
      <w:r>
        <w:rPr>
          <w:rFonts w:hint="eastAsia" w:ascii="宋体" w:hAnsi="宋体" w:cs="宋体"/>
          <w:sz w:val="24"/>
          <w:szCs w:val="24"/>
          <w:lang w:val="en-US" w:eastAsia="zh-CN"/>
        </w:rPr>
        <w:t>采购需求清单</w:t>
      </w:r>
    </w:p>
    <w:tbl>
      <w:tblPr>
        <w:tblStyle w:val="18"/>
        <w:tblW w:w="8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2400"/>
        <w:gridCol w:w="1020"/>
        <w:gridCol w:w="1080"/>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规格参数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w:t>
            </w:r>
            <w:r>
              <w:rPr>
                <w:rFonts w:hint="eastAsia" w:ascii="宋体" w:hAnsi="宋体" w:cs="宋体"/>
                <w:i w:val="0"/>
                <w:iCs w:val="0"/>
                <w:color w:val="000000"/>
                <w:kern w:val="0"/>
                <w:sz w:val="22"/>
                <w:szCs w:val="22"/>
                <w:u w:val="none"/>
                <w:lang w:val="en-US" w:eastAsia="zh-CN" w:bidi="ar"/>
              </w:rPr>
              <w:t>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1200</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桌面:长60cm、宽40cm，高度可调节、凳面:长36cm、宵40cm，高度可调节</w:t>
            </w:r>
          </w:p>
        </w:tc>
      </w:tr>
    </w:tbl>
    <w:p>
      <w:pPr>
        <w:numPr>
          <w:ilvl w:val="0"/>
          <w:numId w:val="0"/>
        </w:numPr>
        <w:spacing w:line="360" w:lineRule="auto"/>
        <w:jc w:val="both"/>
        <w:rPr>
          <w:rFonts w:ascii="宋体" w:hAnsi="宋体" w:cs="宋体"/>
          <w:sz w:val="44"/>
          <w:szCs w:val="44"/>
        </w:rPr>
      </w:pPr>
      <w:r>
        <w:rPr>
          <w:rFonts w:hint="eastAsia" w:ascii="宋体" w:hAnsi="宋体" w:cs="宋体"/>
          <w:sz w:val="24"/>
          <w:szCs w:val="24"/>
        </w:rPr>
        <w:br w:type="page"/>
      </w:r>
      <w:r>
        <w:rPr>
          <w:rFonts w:hint="eastAsia" w:ascii="宋体" w:hAnsi="宋体" w:cs="宋体"/>
          <w:sz w:val="44"/>
          <w:szCs w:val="44"/>
          <w:u w:val="single"/>
        </w:rPr>
        <w:t xml:space="preserve">                        </w:t>
      </w:r>
      <w:r>
        <w:rPr>
          <w:rFonts w:hint="eastAsia" w:ascii="宋体" w:hAnsi="宋体" w:cs="宋体"/>
          <w:sz w:val="44"/>
          <w:szCs w:val="44"/>
        </w:rPr>
        <w:t>（项目名称）</w:t>
      </w:r>
    </w:p>
    <w:p>
      <w:pPr>
        <w:rPr>
          <w:rFonts w:ascii="宋体" w:hAnsi="宋体" w:cs="宋体"/>
          <w:u w:val="single"/>
        </w:rPr>
      </w:pPr>
    </w:p>
    <w:p>
      <w:pPr>
        <w:pStyle w:val="9"/>
        <w:rPr>
          <w:rFonts w:ascii="宋体" w:hAnsi="宋体" w:cs="宋体"/>
          <w:u w:val="single"/>
        </w:rPr>
      </w:pPr>
    </w:p>
    <w:p>
      <w:pPr>
        <w:rPr>
          <w:rFonts w:ascii="宋体" w:hAnsi="宋体" w:cs="宋体"/>
        </w:rPr>
      </w:pPr>
    </w:p>
    <w:p>
      <w:pPr>
        <w:pStyle w:val="9"/>
        <w:jc w:val="center"/>
        <w:rPr>
          <w:rFonts w:ascii="宋体" w:hAnsi="宋体" w:cs="宋体"/>
          <w:sz w:val="52"/>
          <w:szCs w:val="52"/>
        </w:rPr>
      </w:pPr>
    </w:p>
    <w:p>
      <w:pPr>
        <w:jc w:val="center"/>
        <w:rPr>
          <w:rFonts w:ascii="宋体" w:hAnsi="宋体" w:cs="宋体"/>
          <w:sz w:val="72"/>
          <w:szCs w:val="72"/>
        </w:rPr>
      </w:pPr>
      <w:r>
        <w:rPr>
          <w:rFonts w:hint="eastAsia" w:ascii="宋体" w:hAnsi="宋体" w:cs="宋体"/>
          <w:sz w:val="72"/>
          <w:szCs w:val="72"/>
        </w:rPr>
        <w:t>响</w:t>
      </w:r>
    </w:p>
    <w:p>
      <w:pPr>
        <w:jc w:val="center"/>
        <w:rPr>
          <w:rFonts w:ascii="宋体" w:hAnsi="宋体" w:cs="宋体"/>
          <w:sz w:val="72"/>
          <w:szCs w:val="72"/>
        </w:rPr>
      </w:pPr>
    </w:p>
    <w:p>
      <w:pPr>
        <w:jc w:val="center"/>
        <w:rPr>
          <w:rFonts w:ascii="宋体" w:hAnsi="宋体" w:cs="宋体"/>
          <w:sz w:val="72"/>
          <w:szCs w:val="72"/>
        </w:rPr>
      </w:pPr>
      <w:r>
        <w:rPr>
          <w:rFonts w:hint="eastAsia" w:ascii="宋体" w:hAnsi="宋体" w:cs="宋体"/>
          <w:sz w:val="72"/>
          <w:szCs w:val="72"/>
        </w:rPr>
        <w:t>应</w:t>
      </w:r>
    </w:p>
    <w:p>
      <w:pPr>
        <w:jc w:val="center"/>
        <w:rPr>
          <w:rFonts w:ascii="宋体" w:hAnsi="宋体" w:cs="宋体"/>
          <w:sz w:val="72"/>
          <w:szCs w:val="72"/>
        </w:rPr>
      </w:pPr>
    </w:p>
    <w:p>
      <w:pPr>
        <w:jc w:val="center"/>
        <w:rPr>
          <w:rFonts w:ascii="宋体" w:hAnsi="宋体" w:cs="宋体"/>
          <w:sz w:val="72"/>
          <w:szCs w:val="72"/>
        </w:rPr>
      </w:pPr>
      <w:r>
        <w:rPr>
          <w:rFonts w:hint="eastAsia" w:ascii="宋体" w:hAnsi="宋体" w:cs="宋体"/>
          <w:sz w:val="72"/>
          <w:szCs w:val="72"/>
        </w:rPr>
        <w:t>文</w:t>
      </w:r>
    </w:p>
    <w:p>
      <w:pPr>
        <w:jc w:val="center"/>
        <w:rPr>
          <w:rFonts w:ascii="宋体" w:hAnsi="宋体" w:cs="宋体"/>
          <w:sz w:val="72"/>
          <w:szCs w:val="72"/>
        </w:rPr>
      </w:pPr>
    </w:p>
    <w:p>
      <w:pPr>
        <w:jc w:val="center"/>
        <w:rPr>
          <w:rFonts w:ascii="宋体" w:hAnsi="宋体" w:cs="宋体"/>
          <w:sz w:val="72"/>
          <w:szCs w:val="72"/>
        </w:rPr>
      </w:pPr>
      <w:r>
        <w:rPr>
          <w:rFonts w:hint="eastAsia" w:ascii="宋体" w:hAnsi="宋体" w:cs="宋体"/>
          <w:sz w:val="72"/>
          <w:szCs w:val="72"/>
        </w:rPr>
        <w:t>件</w:t>
      </w:r>
    </w:p>
    <w:p>
      <w:pPr>
        <w:pStyle w:val="9"/>
        <w:rPr>
          <w:rFonts w:ascii="宋体" w:hAnsi="宋体" w:cs="宋体"/>
          <w:sz w:val="72"/>
          <w:szCs w:val="72"/>
        </w:rPr>
      </w:pPr>
    </w:p>
    <w:p>
      <w:pPr>
        <w:pStyle w:val="9"/>
        <w:rPr>
          <w:rFonts w:ascii="宋体" w:hAnsi="宋体" w:cs="宋体"/>
        </w:rPr>
      </w:pPr>
    </w:p>
    <w:p>
      <w:pPr>
        <w:rPr>
          <w:rFonts w:ascii="宋体" w:hAnsi="宋体" w:cs="宋体"/>
        </w:rPr>
      </w:pPr>
    </w:p>
    <w:p>
      <w:pPr>
        <w:pStyle w:val="9"/>
        <w:rPr>
          <w:rFonts w:ascii="宋体" w:hAnsi="宋体" w:cs="宋体"/>
        </w:rPr>
      </w:pPr>
    </w:p>
    <w:p>
      <w:pPr>
        <w:spacing w:line="360" w:lineRule="auto"/>
        <w:ind w:firstLine="720" w:firstLineChars="200"/>
        <w:rPr>
          <w:rFonts w:ascii="宋体" w:hAnsi="宋体" w:cs="宋体"/>
          <w:sz w:val="36"/>
          <w:szCs w:val="36"/>
          <w:u w:val="single"/>
        </w:rPr>
      </w:pPr>
      <w:r>
        <w:rPr>
          <w:rFonts w:hint="eastAsia" w:ascii="宋体" w:hAnsi="宋体" w:cs="宋体"/>
          <w:sz w:val="36"/>
          <w:szCs w:val="36"/>
        </w:rPr>
        <w:t>供应商名称：</w:t>
      </w:r>
      <w:r>
        <w:rPr>
          <w:rFonts w:hint="eastAsia" w:ascii="宋体" w:hAnsi="宋体" w:cs="宋体"/>
          <w:sz w:val="36"/>
          <w:szCs w:val="36"/>
          <w:u w:val="single"/>
        </w:rPr>
        <w:t xml:space="preserve">                         </w:t>
      </w:r>
      <w:r>
        <w:rPr>
          <w:rFonts w:hint="eastAsia" w:ascii="宋体" w:hAnsi="宋体" w:cs="宋体"/>
          <w:sz w:val="36"/>
          <w:szCs w:val="36"/>
        </w:rPr>
        <w:t>（盖章）</w:t>
      </w:r>
    </w:p>
    <w:p>
      <w:pPr>
        <w:pStyle w:val="9"/>
        <w:spacing w:line="360" w:lineRule="auto"/>
        <w:ind w:firstLine="720" w:firstLineChars="200"/>
        <w:rPr>
          <w:rFonts w:ascii="宋体" w:hAnsi="宋体" w:cs="宋体"/>
          <w:sz w:val="36"/>
          <w:szCs w:val="36"/>
          <w:u w:val="single"/>
        </w:rPr>
      </w:pPr>
      <w:r>
        <w:rPr>
          <w:rFonts w:hint="eastAsia" w:ascii="宋体" w:hAnsi="宋体" w:cs="宋体"/>
          <w:sz w:val="36"/>
          <w:szCs w:val="36"/>
        </w:rPr>
        <w:t>法定代表人或其委托代理人：</w:t>
      </w:r>
      <w:r>
        <w:rPr>
          <w:rFonts w:hint="eastAsia" w:ascii="宋体" w:hAnsi="宋体" w:cs="宋体"/>
          <w:sz w:val="36"/>
          <w:szCs w:val="36"/>
          <w:u w:val="single"/>
        </w:rPr>
        <w:t xml:space="preserve">           </w:t>
      </w:r>
      <w:r>
        <w:rPr>
          <w:rFonts w:hint="eastAsia" w:ascii="宋体" w:hAnsi="宋体" w:cs="宋体"/>
          <w:sz w:val="36"/>
          <w:szCs w:val="36"/>
        </w:rPr>
        <w:t>（签字）</w:t>
      </w:r>
    </w:p>
    <w:p>
      <w:pPr>
        <w:ind w:firstLine="720" w:firstLineChars="200"/>
        <w:jc w:val="left"/>
        <w:rPr>
          <w:rFonts w:ascii="宋体" w:hAnsi="宋体" w:cs="宋体"/>
          <w:sz w:val="24"/>
          <w:szCs w:val="24"/>
        </w:rPr>
      </w:pPr>
      <w:r>
        <w:rPr>
          <w:rFonts w:hint="eastAsia" w:ascii="宋体" w:hAnsi="宋体" w:cs="宋体"/>
          <w:sz w:val="36"/>
          <w:szCs w:val="36"/>
        </w:rPr>
        <w:t>日      期：</w:t>
      </w:r>
      <w:r>
        <w:rPr>
          <w:rFonts w:hint="eastAsia" w:ascii="宋体" w:hAnsi="宋体" w:cs="宋体"/>
          <w:sz w:val="36"/>
          <w:szCs w:val="36"/>
          <w:u w:val="single"/>
        </w:rPr>
        <w:t xml:space="preserve">      </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r>
        <w:rPr>
          <w:rFonts w:hint="eastAsia" w:ascii="宋体" w:hAnsi="宋体" w:cs="宋体"/>
          <w:sz w:val="24"/>
          <w:szCs w:val="24"/>
        </w:rPr>
        <w:br w:type="page"/>
      </w:r>
    </w:p>
    <w:p>
      <w:pPr>
        <w:pStyle w:val="9"/>
        <w:rPr>
          <w:rFonts w:ascii="宋体" w:hAnsi="宋体" w:cs="宋体"/>
        </w:rPr>
      </w:pPr>
    </w:p>
    <w:p>
      <w:pPr>
        <w:rPr>
          <w:rFonts w:ascii="宋体" w:hAnsi="宋体" w:cs="宋体"/>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2"/>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我方收到____________________________（项目名称）的询比采购文件，经详细研究，决定参加该项目的询比。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4、我方完全理解和接受贵方询比采购文件的一切规定和要求及评审办法。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5、在整个询比采购过程中，我方若有违规行为，接受按照平台相关规定给予惩罚。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pStyle w:val="42"/>
        <w:ind w:firstLine="420"/>
        <w:jc w:val="right"/>
        <w:rPr>
          <w:rFonts w:hint="eastAsia" w:eastAsia="宋体"/>
          <w:szCs w:val="21"/>
          <w:lang w:eastAsia="zh-CN"/>
        </w:rPr>
      </w:pPr>
      <w:r>
        <w:rPr>
          <w:rFonts w:hint="eastAsia" w:ascii="宋体" w:hAnsi="宋体" w:cs="宋体"/>
          <w:sz w:val="24"/>
          <w:szCs w:val="24"/>
        </w:rPr>
        <w:t xml:space="preserve">                                         </w:t>
      </w:r>
      <w:r>
        <w:rPr>
          <w:rFonts w:hint="eastAsia"/>
          <w:szCs w:val="21"/>
        </w:rPr>
        <w:t>供应商名称：</w:t>
      </w:r>
      <w:r>
        <w:rPr>
          <w:rFonts w:hint="eastAsia"/>
          <w:szCs w:val="21"/>
          <w:u w:val="single"/>
        </w:rPr>
        <w:t xml:space="preserve">       </w:t>
      </w:r>
      <w:r>
        <w:rPr>
          <w:rFonts w:hint="eastAsia"/>
          <w:szCs w:val="21"/>
        </w:rPr>
        <w:t>（单位公章）</w:t>
      </w:r>
      <w:r>
        <w:rPr>
          <w:rFonts w:hint="eastAsia"/>
          <w:szCs w:val="21"/>
          <w:lang w:eastAsia="zh-CN"/>
        </w:rPr>
        <w:t>：</w:t>
      </w:r>
    </w:p>
    <w:p>
      <w:pPr>
        <w:pStyle w:val="42"/>
        <w:ind w:firstLine="420"/>
        <w:jc w:val="right"/>
        <w:rPr>
          <w:rFonts w:hint="eastAsia"/>
          <w:szCs w:val="21"/>
        </w:rPr>
      </w:pPr>
      <w:r>
        <w:rPr>
          <w:rFonts w:hint="eastAsia"/>
          <w:szCs w:val="21"/>
        </w:rPr>
        <w:t>法定代表人或授权代表（签字或加盖个人名章）：</w:t>
      </w:r>
      <w:r>
        <w:rPr>
          <w:rFonts w:hint="eastAsia"/>
          <w:szCs w:val="21"/>
          <w:u w:val="single"/>
        </w:rPr>
        <w:t xml:space="preserve">      </w:t>
      </w:r>
    </w:p>
    <w:p>
      <w:pPr>
        <w:snapToGrid w:val="0"/>
        <w:spacing w:line="360" w:lineRule="auto"/>
        <w:ind w:firstLine="560" w:firstLineChars="200"/>
        <w:jc w:val="right"/>
        <w:rPr>
          <w:rFonts w:ascii="宋体" w:hAnsi="宋体" w:cs="宋体"/>
          <w:sz w:val="24"/>
          <w:szCs w:val="24"/>
        </w:rPr>
        <w:sectPr>
          <w:footerReference r:id="rId7" w:type="default"/>
          <w:pgSz w:w="11907" w:h="16840"/>
          <w:pgMar w:top="1134" w:right="1191" w:bottom="1134" w:left="1304" w:header="851" w:footer="992" w:gutter="0"/>
          <w:pgNumType w:start="1"/>
          <w:cols w:space="720" w:num="1"/>
          <w:docGrid w:linePitch="380" w:charSpace="-5735"/>
        </w:sectPr>
      </w:pPr>
      <w:r>
        <w:rPr>
          <w:rFonts w:hint="eastAsia"/>
          <w:szCs w:val="21"/>
          <w:lang w:val="en-US" w:eastAsia="zh-CN"/>
        </w:rPr>
        <w:t>参选</w:t>
      </w:r>
      <w:r>
        <w:rPr>
          <w:rFonts w:hint="eastAsia"/>
          <w:szCs w:val="21"/>
        </w:rPr>
        <w:t>日期：</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（二）报价表</w:t>
      </w:r>
    </w:p>
    <w:p>
      <w:pPr>
        <w:widowControl/>
        <w:spacing w:line="360" w:lineRule="auto"/>
        <w:jc w:val="center"/>
        <w:outlineLvl w:val="1"/>
        <w:rPr>
          <w:rFonts w:hint="eastAsia" w:ascii="黑体" w:eastAsia="黑体"/>
          <w:b/>
          <w:szCs w:val="21"/>
        </w:rPr>
      </w:pPr>
      <w:r>
        <w:rPr>
          <w:rFonts w:hint="eastAsia" w:ascii="宋体" w:hAnsi="宋体" w:cs="宋体"/>
          <w:b/>
          <w:szCs w:val="28"/>
        </w:rPr>
        <w:tab/>
      </w:r>
      <w:r>
        <w:rPr>
          <w:rFonts w:hint="eastAsia" w:ascii="宋体" w:hAnsi="宋体" w:cs="宋体"/>
          <w:b/>
          <w:szCs w:val="28"/>
        </w:rPr>
        <w:tab/>
      </w:r>
      <w:r>
        <w:rPr>
          <w:rFonts w:hint="eastAsia" w:ascii="宋体" w:hAnsi="宋体" w:eastAsia="宋体" w:cs="宋体"/>
          <w:b/>
          <w:sz w:val="32"/>
          <w:szCs w:val="32"/>
          <w:lang w:val="en-US" w:eastAsia="zh-CN"/>
        </w:rPr>
        <w:t>参选</w:t>
      </w:r>
      <w:r>
        <w:rPr>
          <w:rFonts w:hint="eastAsia" w:ascii="宋体" w:hAnsi="宋体" w:eastAsia="宋体" w:cs="宋体"/>
          <w:b/>
          <w:sz w:val="32"/>
          <w:szCs w:val="32"/>
        </w:rPr>
        <w:t>报价</w:t>
      </w:r>
    </w:p>
    <w:p>
      <w:pPr>
        <w:pStyle w:val="42"/>
        <w:ind w:firstLine="420"/>
        <w:rPr>
          <w:rFonts w:hint="eastAsia" w:ascii="宋体" w:hAnsi="宋体"/>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9" w:type="dxa"/>
            <w:noWrap w:val="0"/>
            <w:vAlign w:val="center"/>
          </w:tcPr>
          <w:p>
            <w:pPr>
              <w:spacing w:line="360" w:lineRule="auto"/>
              <w:jc w:val="center"/>
              <w:rPr>
                <w:rFonts w:ascii="宋体" w:hAnsi="宋体" w:cs="仿宋_GB2312"/>
                <w:b/>
                <w:szCs w:val="21"/>
              </w:rPr>
            </w:pPr>
            <w:r>
              <w:rPr>
                <w:rFonts w:hint="eastAsia" w:ascii="宋体" w:hAnsi="宋体" w:cs="仿宋_GB2312"/>
                <w:b/>
                <w:szCs w:val="21"/>
              </w:rPr>
              <w:t>项目名称</w:t>
            </w:r>
          </w:p>
        </w:tc>
        <w:tc>
          <w:tcPr>
            <w:tcW w:w="6896" w:type="dxa"/>
            <w:noWrap w:val="0"/>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9" w:type="dxa"/>
            <w:noWrap w:val="0"/>
            <w:vAlign w:val="center"/>
          </w:tcPr>
          <w:p>
            <w:pPr>
              <w:spacing w:line="360" w:lineRule="auto"/>
              <w:jc w:val="center"/>
              <w:rPr>
                <w:rFonts w:ascii="宋体" w:hAnsi="宋体" w:cs="仿宋_GB2312"/>
                <w:b/>
                <w:szCs w:val="21"/>
              </w:rPr>
            </w:pPr>
            <w:r>
              <w:rPr>
                <w:rFonts w:hint="eastAsia" w:ascii="宋体" w:hAnsi="宋体" w:cs="仿宋_GB2312"/>
                <w:b/>
                <w:szCs w:val="21"/>
                <w:lang w:val="en-US" w:eastAsia="zh-CN"/>
              </w:rPr>
              <w:t>项目</w:t>
            </w:r>
            <w:r>
              <w:rPr>
                <w:rFonts w:hint="eastAsia" w:ascii="宋体" w:hAnsi="宋体" w:cs="仿宋_GB2312"/>
                <w:b/>
                <w:szCs w:val="21"/>
              </w:rPr>
              <w:t>编号</w:t>
            </w:r>
          </w:p>
        </w:tc>
        <w:tc>
          <w:tcPr>
            <w:tcW w:w="6896" w:type="dxa"/>
            <w:noWrap w:val="0"/>
            <w:vAlign w:val="center"/>
          </w:tcPr>
          <w:p>
            <w:pPr>
              <w:spacing w:line="360" w:lineRule="auto"/>
              <w:jc w:val="center"/>
              <w:rPr>
                <w:rFonts w:ascii="宋体" w:hAnsi="宋体"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79" w:type="dxa"/>
            <w:vMerge w:val="restart"/>
            <w:noWrap w:val="0"/>
            <w:vAlign w:val="center"/>
          </w:tcPr>
          <w:p>
            <w:pPr>
              <w:spacing w:line="360" w:lineRule="auto"/>
              <w:jc w:val="center"/>
              <w:rPr>
                <w:rFonts w:ascii="宋体" w:hAnsi="宋体" w:cs="仿宋_GB2312"/>
                <w:b/>
                <w:szCs w:val="21"/>
              </w:rPr>
            </w:pPr>
            <w:r>
              <w:rPr>
                <w:rFonts w:hint="eastAsia" w:ascii="宋体" w:hAnsi="宋体" w:cs="仿宋_GB2312"/>
                <w:b/>
                <w:szCs w:val="21"/>
              </w:rPr>
              <w:t>投标报价</w:t>
            </w:r>
          </w:p>
        </w:tc>
        <w:tc>
          <w:tcPr>
            <w:tcW w:w="6896" w:type="dxa"/>
            <w:noWrap w:val="0"/>
            <w:vAlign w:val="center"/>
          </w:tcPr>
          <w:p>
            <w:pPr>
              <w:widowControl/>
              <w:spacing w:line="360" w:lineRule="auto"/>
              <w:rPr>
                <w:rFonts w:ascii="宋体" w:hAnsi="宋体" w:cs="仿宋_GB2312"/>
                <w:b/>
                <w:szCs w:val="21"/>
              </w:rPr>
            </w:pPr>
            <w:r>
              <w:rPr>
                <w:rFonts w:hint="eastAsia" w:ascii="宋体" w:hAnsi="宋体" w:cs="仿宋_GB2312"/>
                <w:b/>
                <w:szCs w:val="21"/>
              </w:rPr>
              <w:t>人民币小写（元为单位、保留两位小数点）：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79" w:type="dxa"/>
            <w:vMerge w:val="continue"/>
            <w:noWrap w:val="0"/>
            <w:vAlign w:val="center"/>
          </w:tcPr>
          <w:p>
            <w:pPr>
              <w:spacing w:line="360" w:lineRule="auto"/>
              <w:jc w:val="center"/>
              <w:rPr>
                <w:rFonts w:ascii="宋体" w:hAnsi="宋体" w:cs="仿宋_GB2312"/>
                <w:b/>
                <w:szCs w:val="21"/>
              </w:rPr>
            </w:pPr>
          </w:p>
        </w:tc>
        <w:tc>
          <w:tcPr>
            <w:tcW w:w="6896" w:type="dxa"/>
            <w:noWrap w:val="0"/>
            <w:vAlign w:val="center"/>
          </w:tcPr>
          <w:p>
            <w:pPr>
              <w:spacing w:line="360" w:lineRule="auto"/>
              <w:rPr>
                <w:rFonts w:ascii="宋体" w:hAnsi="宋体" w:cs="仿宋_GB2312"/>
                <w:b/>
                <w:szCs w:val="21"/>
              </w:rPr>
            </w:pPr>
            <w:r>
              <w:rPr>
                <w:rFonts w:hint="eastAsia" w:ascii="宋体" w:hAnsi="宋体" w:cs="仿宋_GB2312"/>
                <w:b/>
                <w:szCs w:val="21"/>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79" w:type="dxa"/>
            <w:noWrap w:val="0"/>
            <w:vAlign w:val="center"/>
          </w:tcPr>
          <w:p>
            <w:pPr>
              <w:spacing w:line="360" w:lineRule="auto"/>
              <w:jc w:val="center"/>
              <w:rPr>
                <w:rFonts w:ascii="宋体" w:hAnsi="宋体" w:cs="仿宋_GB2312"/>
                <w:b/>
                <w:szCs w:val="21"/>
              </w:rPr>
            </w:pPr>
            <w:r>
              <w:rPr>
                <w:rFonts w:hint="eastAsia" w:ascii="宋体" w:hAnsi="宋体" w:cs="仿宋_GB2312"/>
                <w:b/>
                <w:szCs w:val="21"/>
              </w:rPr>
              <w:t>交货地点</w:t>
            </w:r>
          </w:p>
        </w:tc>
        <w:tc>
          <w:tcPr>
            <w:tcW w:w="6896" w:type="dxa"/>
            <w:noWrap w:val="0"/>
            <w:vAlign w:val="center"/>
          </w:tcPr>
          <w:p>
            <w:pPr>
              <w:spacing w:line="360" w:lineRule="auto"/>
              <w:jc w:val="center"/>
              <w:rPr>
                <w:rFonts w:ascii="宋体" w:hAnsi="宋体" w:cs="仿宋_GB2312"/>
                <w:b/>
                <w:szCs w:val="21"/>
              </w:rPr>
            </w:pPr>
            <w:r>
              <w:rPr>
                <w:rFonts w:hint="eastAsia" w:ascii="宋体" w:hAnsi="宋体" w:cs="仿宋_GB2312"/>
                <w:b/>
                <w:szCs w:val="21"/>
                <w:lang w:val="en-US" w:eastAsia="zh-CN"/>
              </w:rPr>
              <w:t>已</w:t>
            </w:r>
            <w:r>
              <w:rPr>
                <w:rFonts w:hint="eastAsia" w:ascii="宋体" w:hAnsi="宋体" w:cs="仿宋_GB2312"/>
                <w:b/>
                <w:szCs w:val="21"/>
              </w:rPr>
              <w:t>签订</w:t>
            </w:r>
            <w:r>
              <w:rPr>
                <w:rFonts w:hint="eastAsia" w:ascii="宋体" w:hAnsi="宋体" w:cs="仿宋_GB2312"/>
                <w:b/>
                <w:szCs w:val="21"/>
                <w:lang w:val="en-US" w:eastAsia="zh-CN"/>
              </w:rPr>
              <w:t>采购</w:t>
            </w:r>
            <w:r>
              <w:rPr>
                <w:rFonts w:hint="eastAsia" w:ascii="宋体" w:hAnsi="宋体" w:cs="仿宋_GB2312"/>
                <w:b/>
                <w:szCs w:val="21"/>
              </w:rPr>
              <w:t>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279" w:type="dxa"/>
            <w:noWrap w:val="0"/>
            <w:vAlign w:val="center"/>
          </w:tcPr>
          <w:p>
            <w:pPr>
              <w:spacing w:line="360" w:lineRule="auto"/>
              <w:jc w:val="center"/>
              <w:rPr>
                <w:rFonts w:ascii="宋体" w:hAnsi="宋体" w:cs="仿宋_GB2312"/>
                <w:b/>
                <w:szCs w:val="21"/>
              </w:rPr>
            </w:pPr>
            <w:r>
              <w:rPr>
                <w:rFonts w:hint="eastAsia" w:ascii="宋体" w:hAnsi="宋体" w:cs="仿宋_GB2312"/>
                <w:b/>
                <w:szCs w:val="21"/>
              </w:rPr>
              <w:t>交货周期</w:t>
            </w:r>
          </w:p>
        </w:tc>
        <w:tc>
          <w:tcPr>
            <w:tcW w:w="6896" w:type="dxa"/>
            <w:noWrap w:val="0"/>
            <w:vAlign w:val="center"/>
          </w:tcPr>
          <w:p>
            <w:pPr>
              <w:spacing w:line="360" w:lineRule="auto"/>
              <w:jc w:val="center"/>
              <w:rPr>
                <w:rFonts w:ascii="宋体" w:hAnsi="宋体" w:cs="仿宋_GB2312"/>
                <w:b/>
                <w:szCs w:val="21"/>
              </w:rPr>
            </w:pPr>
            <w:r>
              <w:rPr>
                <w:rFonts w:hint="eastAsia" w:ascii="宋体" w:hAnsi="宋体" w:cs="仿宋_GB2312"/>
                <w:b/>
                <w:szCs w:val="21"/>
                <w:lang w:val="en-US" w:eastAsia="zh-CN"/>
              </w:rPr>
              <w:t>已</w:t>
            </w:r>
            <w:r>
              <w:rPr>
                <w:rFonts w:hint="eastAsia" w:ascii="宋体" w:hAnsi="宋体" w:cs="仿宋_GB2312"/>
                <w:b/>
                <w:szCs w:val="21"/>
              </w:rPr>
              <w:t>签订</w:t>
            </w:r>
            <w:r>
              <w:rPr>
                <w:rFonts w:hint="eastAsia" w:ascii="宋体" w:hAnsi="宋体" w:cs="仿宋_GB2312"/>
                <w:b/>
                <w:szCs w:val="21"/>
                <w:lang w:val="en-US" w:eastAsia="zh-CN"/>
              </w:rPr>
              <w:t>采购</w:t>
            </w:r>
            <w:r>
              <w:rPr>
                <w:rFonts w:hint="eastAsia" w:ascii="宋体" w:hAnsi="宋体" w:cs="仿宋_GB2312"/>
                <w:b/>
                <w:szCs w:val="21"/>
              </w:rPr>
              <w:t>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279" w:type="dxa"/>
            <w:noWrap w:val="0"/>
            <w:vAlign w:val="center"/>
          </w:tcPr>
          <w:p>
            <w:pPr>
              <w:spacing w:line="360" w:lineRule="auto"/>
              <w:jc w:val="center"/>
              <w:rPr>
                <w:rFonts w:ascii="宋体" w:hAnsi="宋体" w:cs="仿宋_GB2312"/>
                <w:b/>
                <w:szCs w:val="21"/>
              </w:rPr>
            </w:pPr>
            <w:r>
              <w:rPr>
                <w:rFonts w:hint="eastAsia" w:ascii="宋体" w:hAnsi="宋体" w:cs="仿宋_GB2312"/>
                <w:b/>
                <w:szCs w:val="21"/>
              </w:rPr>
              <w:t>备注</w:t>
            </w:r>
          </w:p>
        </w:tc>
        <w:tc>
          <w:tcPr>
            <w:tcW w:w="6896" w:type="dxa"/>
            <w:noWrap w:val="0"/>
            <w:vAlign w:val="center"/>
          </w:tcPr>
          <w:p>
            <w:pPr>
              <w:spacing w:line="360" w:lineRule="auto"/>
              <w:rPr>
                <w:rFonts w:ascii="宋体" w:hAnsi="宋体" w:cs="仿宋_GB2312"/>
                <w:b/>
                <w:szCs w:val="21"/>
              </w:rPr>
            </w:pPr>
          </w:p>
        </w:tc>
      </w:tr>
    </w:tbl>
    <w:p>
      <w:pPr>
        <w:pStyle w:val="42"/>
        <w:ind w:firstLine="0" w:firstLineChars="0"/>
        <w:jc w:val="left"/>
        <w:rPr>
          <w:rFonts w:hint="eastAsia" w:ascii="宋体" w:hAnsi="宋体"/>
          <w:szCs w:val="21"/>
        </w:rPr>
      </w:pPr>
    </w:p>
    <w:p>
      <w:pPr>
        <w:pStyle w:val="42"/>
        <w:ind w:firstLine="0" w:firstLineChars="0"/>
        <w:jc w:val="left"/>
        <w:rPr>
          <w:rFonts w:hint="eastAsia"/>
          <w:szCs w:val="21"/>
        </w:rPr>
      </w:pPr>
      <w:r>
        <w:rPr>
          <w:rFonts w:hint="eastAsia" w:ascii="宋体" w:hAnsi="宋体"/>
          <w:szCs w:val="21"/>
        </w:rPr>
        <w:t xml:space="preserve"> </w:t>
      </w:r>
      <w:r>
        <w:rPr>
          <w:rFonts w:hint="eastAsia"/>
          <w:szCs w:val="21"/>
        </w:rPr>
        <w:t>注：1. 报价应是最终用户验收合格后的总价，包括运输、</w:t>
      </w:r>
      <w:r>
        <w:rPr>
          <w:rFonts w:hint="eastAsia"/>
          <w:szCs w:val="21"/>
          <w:lang w:val="en-US" w:eastAsia="zh-CN"/>
        </w:rPr>
        <w:t>安装、</w:t>
      </w:r>
      <w:r>
        <w:rPr>
          <w:rFonts w:hint="eastAsia"/>
          <w:szCs w:val="21"/>
        </w:rPr>
        <w:t>保险、代理、税费、培训费用</w:t>
      </w:r>
      <w:r>
        <w:rPr>
          <w:rFonts w:hint="eastAsia"/>
          <w:szCs w:val="21"/>
          <w:lang w:val="en-US" w:eastAsia="zh-CN"/>
        </w:rPr>
        <w:t>等所有</w:t>
      </w:r>
      <w:r>
        <w:rPr>
          <w:rFonts w:hint="eastAsia"/>
          <w:szCs w:val="21"/>
        </w:rPr>
        <w:t xml:space="preserve">费用。 </w:t>
      </w:r>
    </w:p>
    <w:p>
      <w:pPr>
        <w:pStyle w:val="42"/>
        <w:ind w:firstLine="420"/>
        <w:rPr>
          <w:rFonts w:hint="eastAsia"/>
          <w:szCs w:val="21"/>
        </w:rPr>
      </w:pPr>
      <w:r>
        <w:rPr>
          <w:rFonts w:hint="eastAsia"/>
          <w:szCs w:val="21"/>
        </w:rPr>
        <w:t>2.“</w:t>
      </w:r>
      <w:r>
        <w:rPr>
          <w:rFonts w:hint="eastAsia" w:ascii="宋体"/>
          <w:szCs w:val="21"/>
        </w:rPr>
        <w:t>投标报价</w:t>
      </w:r>
      <w:r>
        <w:rPr>
          <w:rFonts w:hint="eastAsia"/>
          <w:szCs w:val="21"/>
        </w:rPr>
        <w:t>”为多页的，每页均需由法定代表人或授权代表签字并盖供应商印章。</w:t>
      </w:r>
    </w:p>
    <w:p>
      <w:pPr>
        <w:pStyle w:val="42"/>
        <w:ind w:firstLine="420"/>
        <w:jc w:val="right"/>
        <w:rPr>
          <w:rFonts w:hint="eastAsia"/>
          <w:szCs w:val="21"/>
        </w:rPr>
      </w:pPr>
    </w:p>
    <w:p>
      <w:pPr>
        <w:pStyle w:val="42"/>
        <w:ind w:firstLine="420"/>
        <w:jc w:val="right"/>
        <w:rPr>
          <w:rFonts w:hint="eastAsia"/>
          <w:szCs w:val="21"/>
        </w:rPr>
      </w:pPr>
    </w:p>
    <w:p>
      <w:pPr>
        <w:pStyle w:val="42"/>
        <w:ind w:firstLine="420"/>
        <w:jc w:val="right"/>
        <w:rPr>
          <w:rFonts w:hint="eastAsia" w:eastAsia="宋体"/>
          <w:szCs w:val="21"/>
          <w:lang w:eastAsia="zh-CN"/>
        </w:rPr>
      </w:pPr>
      <w:r>
        <w:rPr>
          <w:rFonts w:hint="eastAsia"/>
          <w:szCs w:val="21"/>
        </w:rPr>
        <w:t>供应商名称：</w:t>
      </w:r>
      <w:r>
        <w:rPr>
          <w:rFonts w:hint="eastAsia"/>
          <w:szCs w:val="21"/>
          <w:u w:val="single"/>
        </w:rPr>
        <w:t xml:space="preserve">       </w:t>
      </w:r>
      <w:r>
        <w:rPr>
          <w:rFonts w:hint="eastAsia"/>
          <w:szCs w:val="21"/>
        </w:rPr>
        <w:t>（单位公章）</w:t>
      </w:r>
      <w:r>
        <w:rPr>
          <w:rFonts w:hint="eastAsia"/>
          <w:szCs w:val="21"/>
          <w:lang w:eastAsia="zh-CN"/>
        </w:rPr>
        <w:t>：</w:t>
      </w:r>
    </w:p>
    <w:p>
      <w:pPr>
        <w:pStyle w:val="42"/>
        <w:ind w:firstLine="420"/>
        <w:jc w:val="right"/>
        <w:rPr>
          <w:rFonts w:hint="eastAsia"/>
          <w:szCs w:val="21"/>
        </w:rPr>
      </w:pPr>
      <w:r>
        <w:rPr>
          <w:rFonts w:hint="eastAsia"/>
          <w:szCs w:val="21"/>
        </w:rPr>
        <w:t>法定代表人或授权代表（签字或加盖个人名章）：</w:t>
      </w:r>
      <w:r>
        <w:rPr>
          <w:rFonts w:hint="eastAsia"/>
          <w:szCs w:val="21"/>
          <w:u w:val="single"/>
        </w:rPr>
        <w:t xml:space="preserve">      </w:t>
      </w:r>
    </w:p>
    <w:p>
      <w:pPr>
        <w:spacing w:line="312" w:lineRule="auto"/>
        <w:jc w:val="right"/>
        <w:rPr>
          <w:rFonts w:ascii="宋体" w:hAnsi="宋体" w:cs="宋体"/>
          <w:b/>
          <w:szCs w:val="28"/>
        </w:rPr>
      </w:pPr>
      <w:r>
        <w:rPr>
          <w:rFonts w:hint="eastAsia"/>
          <w:szCs w:val="21"/>
          <w:lang w:val="en-US" w:eastAsia="zh-CN"/>
        </w:rPr>
        <w:t>参选</w:t>
      </w:r>
      <w:r>
        <w:rPr>
          <w:rFonts w:hint="eastAsia"/>
          <w:szCs w:val="21"/>
        </w:rPr>
        <w:t>日期：</w:t>
      </w:r>
    </w:p>
    <w:p>
      <w:pPr>
        <w:spacing w:line="312" w:lineRule="auto"/>
        <w:ind w:firstLine="480" w:firstLineChars="200"/>
        <w:rPr>
          <w:rFonts w:ascii="宋体" w:hAnsi="宋体" w:cs="宋体"/>
          <w:sz w:val="24"/>
          <w:szCs w:val="24"/>
        </w:rPr>
      </w:pPr>
    </w:p>
    <w:p>
      <w:pPr>
        <w:spacing w:line="312" w:lineRule="auto"/>
        <w:ind w:firstLine="480" w:firstLineChars="200"/>
        <w:rPr>
          <w:rFonts w:ascii="宋体" w:hAnsi="宋体" w:cs="宋体"/>
          <w:sz w:val="24"/>
          <w:szCs w:val="24"/>
        </w:rPr>
        <w:sectPr>
          <w:headerReference r:id="rId8" w:type="default"/>
          <w:footerReference r:id="rId9" w:type="default"/>
          <w:pgSz w:w="11907" w:h="16840"/>
          <w:pgMar w:top="1134" w:right="1418" w:bottom="1134" w:left="1418" w:header="964" w:footer="992" w:gutter="0"/>
          <w:cols w:space="720" w:num="1"/>
          <w:docGrid w:linePitch="312" w:charSpace="0"/>
        </w:sectPr>
      </w:pPr>
    </w:p>
    <w:p>
      <w:pPr>
        <w:numPr>
          <w:ilvl w:val="0"/>
          <w:numId w:val="2"/>
        </w:numPr>
        <w:spacing w:line="312" w:lineRule="auto"/>
        <w:rPr>
          <w:rFonts w:ascii="宋体" w:hAnsi="宋体" w:cs="宋体"/>
          <w:b/>
          <w:sz w:val="24"/>
          <w:szCs w:val="24"/>
        </w:rPr>
      </w:pPr>
      <w:r>
        <w:rPr>
          <w:rFonts w:hint="eastAsia" w:ascii="宋体" w:hAnsi="宋体" w:cs="宋体"/>
          <w:b/>
          <w:sz w:val="24"/>
          <w:szCs w:val="24"/>
        </w:rPr>
        <w:t>技术部分</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技术部分（格式自定）</w:t>
      </w:r>
    </w:p>
    <w:p>
      <w:pPr>
        <w:pStyle w:val="24"/>
        <w:ind w:firstLine="240"/>
        <w:rPr>
          <w:rFonts w:ascii="宋体" w:hAnsi="宋体" w:cs="宋体"/>
          <w:i/>
          <w:iCs/>
          <w:u w:val="single"/>
        </w:rPr>
      </w:pPr>
    </w:p>
    <w:p>
      <w:pPr>
        <w:pStyle w:val="24"/>
        <w:numPr>
          <w:ilvl w:val="0"/>
          <w:numId w:val="2"/>
        </w:numPr>
        <w:ind w:firstLine="0" w:firstLineChars="0"/>
        <w:rPr>
          <w:rFonts w:ascii="宋体" w:hAnsi="宋体" w:cs="宋体"/>
          <w:b/>
        </w:rPr>
      </w:pPr>
      <w:r>
        <w:rPr>
          <w:rFonts w:hint="eastAsia" w:ascii="宋体" w:hAnsi="宋体" w:cs="宋体"/>
          <w:b/>
        </w:rPr>
        <w:t>商务部分</w:t>
      </w:r>
    </w:p>
    <w:p>
      <w:pPr>
        <w:pStyle w:val="24"/>
        <w:ind w:firstLine="0" w:firstLineChars="0"/>
        <w:jc w:val="center"/>
        <w:rPr>
          <w:rFonts w:ascii="宋体" w:hAnsi="宋体" w:cs="宋体"/>
          <w:b/>
        </w:rPr>
      </w:pPr>
      <w:r>
        <w:rPr>
          <w:rFonts w:hint="eastAsia" w:ascii="宋体" w:hAnsi="宋体" w:cs="宋体"/>
          <w:i/>
          <w:iCs/>
          <w:u w:val="single"/>
        </w:rPr>
        <w:t>商务部分（格式自定）</w:t>
      </w:r>
    </w:p>
    <w:p>
      <w:pPr>
        <w:spacing w:line="312" w:lineRule="auto"/>
        <w:rPr>
          <w:rFonts w:ascii="宋体" w:hAnsi="宋体" w:cs="宋体"/>
          <w:b/>
          <w:sz w:val="24"/>
          <w:szCs w:val="24"/>
        </w:rPr>
      </w:pPr>
    </w:p>
    <w:p>
      <w:pPr>
        <w:pStyle w:val="6"/>
        <w:spacing w:before="0" w:after="0" w:line="360" w:lineRule="auto"/>
        <w:jc w:val="left"/>
        <w:rPr>
          <w:rFonts w:ascii="宋体" w:hAnsi="宋体" w:cs="宋体"/>
          <w:sz w:val="24"/>
          <w:szCs w:val="24"/>
        </w:rPr>
      </w:pPr>
    </w:p>
    <w:p>
      <w:pPr>
        <w:pStyle w:val="6"/>
        <w:numPr>
          <w:ilvl w:val="0"/>
          <w:numId w:val="2"/>
        </w:numPr>
        <w:spacing w:before="0" w:after="0" w:line="360" w:lineRule="auto"/>
        <w:jc w:val="left"/>
        <w:rPr>
          <w:rFonts w:ascii="宋体" w:hAnsi="宋体" w:cs="宋体"/>
          <w:sz w:val="24"/>
          <w:szCs w:val="24"/>
        </w:rPr>
      </w:pPr>
      <w:r>
        <w:rPr>
          <w:rFonts w:hint="eastAsia" w:ascii="宋体" w:hAnsi="宋体" w:cs="宋体"/>
          <w:sz w:val="24"/>
          <w:szCs w:val="24"/>
        </w:rPr>
        <w:t>初步评审资料及供应商认为需要提供的其它资料</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Pr>
        <w:rPr>
          <w:rFonts w:ascii="宋体" w:hAnsi="宋体" w:cs="宋体"/>
        </w:rPr>
      </w:pPr>
    </w:p>
    <w:p>
      <w:pPr>
        <w:snapToGrid w:val="0"/>
        <w:spacing w:line="312" w:lineRule="auto"/>
        <w:jc w:val="both"/>
        <w:rPr>
          <w:rFonts w:ascii="宋体" w:hAnsi="宋体" w:cs="宋体"/>
          <w:sz w:val="24"/>
          <w:szCs w:val="24"/>
        </w:rPr>
      </w:pPr>
    </w:p>
    <w:p>
      <w:pPr>
        <w:tabs>
          <w:tab w:val="left" w:pos="6300"/>
        </w:tabs>
        <w:snapToGrid w:val="0"/>
        <w:spacing w:line="312" w:lineRule="auto"/>
        <w:ind w:right="-1"/>
        <w:rPr>
          <w:rFonts w:ascii="宋体" w:hAnsi="宋体" w:cs="宋体"/>
          <w:sz w:val="24"/>
          <w:szCs w:val="24"/>
        </w:rPr>
      </w:pPr>
      <w:r>
        <w:rPr>
          <w:rFonts w:hint="eastAsia" w:ascii="宋体" w:hAnsi="宋体" w:cs="宋体"/>
          <w:sz w:val="24"/>
          <w:szCs w:val="24"/>
        </w:rPr>
        <w:t xml:space="preserve">---------------------------------------------------------------------------   </w:t>
      </w:r>
    </w:p>
    <w:p>
      <w:pPr>
        <w:snapToGrid w:val="0"/>
        <w:spacing w:line="312" w:lineRule="auto"/>
        <w:jc w:val="center"/>
        <w:rPr>
          <w:rFonts w:ascii="宋体" w:hAnsi="宋体" w:cs="宋体"/>
          <w:b/>
          <w:bCs/>
          <w:sz w:val="24"/>
          <w:szCs w:val="24"/>
        </w:rPr>
      </w:pPr>
      <w:bookmarkStart w:id="34" w:name="_Hlk45893074"/>
      <w:r>
        <w:rPr>
          <w:rFonts w:hint="eastAsia" w:ascii="宋体" w:hAnsi="宋体" w:cs="宋体"/>
          <w:b/>
          <w:bCs/>
          <w:sz w:val="24"/>
          <w:szCs w:val="24"/>
        </w:rPr>
        <w:t>诚信声明（格式）</w:t>
      </w:r>
    </w:p>
    <w:bookmarkEnd w:id="34"/>
    <w:p>
      <w:pPr>
        <w:snapToGrid w:val="0"/>
        <w:spacing w:line="312" w:lineRule="auto"/>
        <w:ind w:firstLine="570"/>
        <w:rPr>
          <w:rFonts w:ascii="宋体" w:hAnsi="宋体" w:cs="宋体"/>
          <w:sz w:val="24"/>
          <w:szCs w:val="24"/>
        </w:rPr>
      </w:pPr>
      <w:r>
        <w:rPr>
          <w:rFonts w:hint="eastAsia" w:ascii="宋体" w:hAnsi="宋体" w:cs="宋体"/>
          <w:sz w:val="24"/>
          <w:szCs w:val="24"/>
        </w:rPr>
        <w:t xml:space="preserve"> </w:t>
      </w:r>
    </w:p>
    <w:p>
      <w:pPr>
        <w:snapToGrid w:val="0"/>
        <w:spacing w:line="312" w:lineRule="auto"/>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snapToGrid w:val="0"/>
        <w:spacing w:line="312" w:lineRule="auto"/>
        <w:ind w:firstLine="570"/>
        <w:rPr>
          <w:rFonts w:ascii="宋体" w:hAnsi="宋体" w:cs="宋体"/>
          <w:sz w:val="24"/>
          <w:szCs w:val="24"/>
        </w:rPr>
      </w:pPr>
      <w:r>
        <w:rPr>
          <w:rFonts w:hint="eastAsia" w:ascii="宋体" w:hAnsi="宋体" w:cs="宋体"/>
          <w:sz w:val="24"/>
          <w:szCs w:val="24"/>
        </w:rPr>
        <w:t xml:space="preserve"> </w:t>
      </w:r>
    </w:p>
    <w:p>
      <w:pPr>
        <w:snapToGrid w:val="0"/>
        <w:spacing w:line="312" w:lineRule="auto"/>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s="宋体"/>
          <w:sz w:val="24"/>
          <w:szCs w:val="24"/>
        </w:rPr>
      </w:pPr>
      <w:r>
        <w:rPr>
          <w:rFonts w:hint="eastAsia" w:ascii="宋体" w:hAnsi="宋体" w:cs="宋体"/>
          <w:sz w:val="24"/>
          <w:szCs w:val="24"/>
        </w:rPr>
        <w:t>特此声明。</w:t>
      </w:r>
    </w:p>
    <w:p>
      <w:pPr>
        <w:snapToGrid w:val="0"/>
        <w:spacing w:line="312" w:lineRule="auto"/>
        <w:ind w:firstLine="570"/>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312" w:lineRule="auto"/>
        <w:ind w:right="-1"/>
        <w:jc w:val="right"/>
        <w:rPr>
          <w:rFonts w:hint="eastAsia" w:ascii="宋体" w:hAnsi="宋体" w:cs="宋体"/>
          <w:sz w:val="24"/>
          <w:szCs w:val="24"/>
          <w:lang w:eastAsia="zh-CN"/>
        </w:rPr>
      </w:pPr>
      <w:r>
        <w:rPr>
          <w:rFonts w:hint="eastAsia" w:ascii="宋体" w:hAnsi="宋体" w:cs="宋体"/>
          <w:sz w:val="24"/>
          <w:szCs w:val="24"/>
        </w:rPr>
        <w:t>供应商名称：       （单位公章）</w:t>
      </w:r>
      <w:r>
        <w:rPr>
          <w:rFonts w:hint="eastAsia" w:ascii="宋体" w:hAnsi="宋体" w:cs="宋体"/>
          <w:sz w:val="24"/>
          <w:szCs w:val="24"/>
          <w:lang w:eastAsia="zh-CN"/>
        </w:rPr>
        <w:t>：</w:t>
      </w:r>
    </w:p>
    <w:p>
      <w:pPr>
        <w:tabs>
          <w:tab w:val="left" w:pos="6300"/>
        </w:tabs>
        <w:snapToGrid w:val="0"/>
        <w:spacing w:line="312" w:lineRule="auto"/>
        <w:ind w:right="-1"/>
        <w:jc w:val="right"/>
        <w:rPr>
          <w:rFonts w:hint="eastAsia" w:ascii="宋体" w:hAnsi="宋体" w:cs="宋体"/>
          <w:sz w:val="24"/>
          <w:szCs w:val="24"/>
        </w:rPr>
      </w:pPr>
      <w:r>
        <w:rPr>
          <w:rFonts w:hint="eastAsia" w:ascii="宋体" w:hAnsi="宋体" w:cs="宋体"/>
          <w:sz w:val="24"/>
          <w:szCs w:val="24"/>
        </w:rPr>
        <w:t xml:space="preserve">法定代表人或授权代表（签字或加盖个人名章）：      </w:t>
      </w:r>
    </w:p>
    <w:p>
      <w:pPr>
        <w:tabs>
          <w:tab w:val="left" w:pos="6300"/>
        </w:tabs>
        <w:snapToGrid w:val="0"/>
        <w:spacing w:line="312" w:lineRule="auto"/>
        <w:ind w:right="-1"/>
        <w:jc w:val="right"/>
        <w:rPr>
          <w:rFonts w:hint="eastAsia" w:ascii="宋体" w:hAnsi="宋体" w:cs="宋体"/>
          <w:sz w:val="24"/>
          <w:szCs w:val="24"/>
        </w:rPr>
      </w:pPr>
      <w:r>
        <w:rPr>
          <w:rFonts w:hint="eastAsia" w:ascii="宋体" w:hAnsi="宋体" w:cs="宋体"/>
          <w:sz w:val="24"/>
          <w:szCs w:val="24"/>
          <w:lang w:val="en-US" w:eastAsia="zh-CN"/>
        </w:rPr>
        <w:t>参选</w:t>
      </w:r>
      <w:r>
        <w:rPr>
          <w:rFonts w:hint="eastAsia" w:ascii="宋体" w:hAnsi="宋体" w:cs="宋体"/>
          <w:sz w:val="24"/>
          <w:szCs w:val="24"/>
        </w:rPr>
        <w:t>日期：</w:t>
      </w:r>
    </w:p>
    <w:p>
      <w:pPr>
        <w:tabs>
          <w:tab w:val="left" w:pos="6300"/>
        </w:tabs>
        <w:snapToGrid w:val="0"/>
        <w:spacing w:line="312" w:lineRule="auto"/>
        <w:ind w:right="-1"/>
        <w:rPr>
          <w:rFonts w:ascii="宋体" w:hAnsi="宋体" w:cs="宋体"/>
          <w:sz w:val="24"/>
          <w:szCs w:val="24"/>
        </w:rPr>
      </w:pPr>
      <w:r>
        <w:rPr>
          <w:rFonts w:hint="eastAsia" w:ascii="宋体" w:hAnsi="宋体" w:cs="宋体"/>
          <w:sz w:val="24"/>
          <w:szCs w:val="24"/>
        </w:rPr>
        <w:t xml:space="preserve">---------------------------------------------------------------------------   </w:t>
      </w:r>
    </w:p>
    <w:p>
      <w:pPr>
        <w:pStyle w:val="6"/>
        <w:spacing w:before="0" w:after="0" w:line="312" w:lineRule="auto"/>
        <w:rPr>
          <w:rFonts w:ascii="宋体" w:hAnsi="宋体" w:cs="宋体"/>
          <w:sz w:val="24"/>
          <w:szCs w:val="24"/>
        </w:rPr>
      </w:pPr>
    </w:p>
    <w:p>
      <w:pPr>
        <w:pStyle w:val="6"/>
        <w:spacing w:before="0" w:after="0" w:line="312" w:lineRule="auto"/>
        <w:rPr>
          <w:rFonts w:ascii="宋体" w:hAnsi="宋体" w:cs="宋体"/>
          <w:sz w:val="24"/>
          <w:szCs w:val="24"/>
        </w:rPr>
      </w:pPr>
      <w:r>
        <w:rPr>
          <w:rFonts w:hint="eastAsia" w:ascii="宋体" w:hAnsi="宋体" w:cs="宋体"/>
          <w:sz w:val="24"/>
          <w:szCs w:val="24"/>
        </w:rPr>
        <w:t>五、其他应提供的资料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rPr>
          <w:rFonts w:ascii="宋体" w:hAnsi="宋体" w:cs="宋体"/>
        </w:rPr>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六、</w:t>
      </w:r>
      <w:bookmarkStart w:id="35"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法定代表人（签字或盖章）：                          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hint="default" w:ascii="宋体" w:hAnsi="宋体" w:cs="宋体"/>
          <w:sz w:val="24"/>
          <w:szCs w:val="24"/>
          <w:lang w:val="en-US" w:eastAsia="zh-CN"/>
        </w:rPr>
      </w:pPr>
      <w:r>
        <w:rPr>
          <w:rFonts w:hint="eastAsia" w:ascii="宋体" w:hAnsi="宋体" w:cs="宋体"/>
          <w:sz w:val="24"/>
          <w:szCs w:val="24"/>
        </w:rPr>
        <w:t>（附：法定代表人身份证正反面复印件）</w:t>
      </w:r>
      <w:bookmarkEnd w:id="35"/>
    </w:p>
    <w:sectPr>
      <w:headerReference r:id="rId10" w:type="default"/>
      <w:footerReference r:id="rId11"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p>
  <w:p>
    <w:pPr>
      <w:pStyle w:val="13"/>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0"/>
        </w:tabs>
        <w:ind w:left="420" w:hanging="420"/>
      </w:pPr>
      <w:rPr>
        <w:rFonts w:hint="eastAsia"/>
      </w:rPr>
    </w:lvl>
    <w:lvl w:ilvl="1" w:tentative="0">
      <w:start w:val="1"/>
      <w:numFmt w:val="decimal"/>
      <w:pStyle w:val="3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MzQzOTVlYTllNjE2OTM5YjhjNGIwOGVkOGUyMWEifQ=="/>
  </w:docVars>
  <w:rsids>
    <w:rsidRoot w:val="693D54F0"/>
    <w:rsid w:val="001422DA"/>
    <w:rsid w:val="00237FCB"/>
    <w:rsid w:val="00453D25"/>
    <w:rsid w:val="005F6FA0"/>
    <w:rsid w:val="00644A39"/>
    <w:rsid w:val="006B47F4"/>
    <w:rsid w:val="006B7217"/>
    <w:rsid w:val="00745AC5"/>
    <w:rsid w:val="008F61D2"/>
    <w:rsid w:val="00C32FA4"/>
    <w:rsid w:val="00CF47E0"/>
    <w:rsid w:val="00E52B1B"/>
    <w:rsid w:val="00F1309D"/>
    <w:rsid w:val="02E5044C"/>
    <w:rsid w:val="05771E90"/>
    <w:rsid w:val="05E50738"/>
    <w:rsid w:val="061D1E86"/>
    <w:rsid w:val="06565D7C"/>
    <w:rsid w:val="09270E9A"/>
    <w:rsid w:val="0B350198"/>
    <w:rsid w:val="0DC45258"/>
    <w:rsid w:val="106D2640"/>
    <w:rsid w:val="127F73B7"/>
    <w:rsid w:val="15D32D56"/>
    <w:rsid w:val="165878EE"/>
    <w:rsid w:val="17C074F9"/>
    <w:rsid w:val="211278F5"/>
    <w:rsid w:val="23827D58"/>
    <w:rsid w:val="243153A6"/>
    <w:rsid w:val="28842606"/>
    <w:rsid w:val="29AA1DB7"/>
    <w:rsid w:val="2BA411B4"/>
    <w:rsid w:val="2E3773B0"/>
    <w:rsid w:val="2E666A65"/>
    <w:rsid w:val="30D53BBD"/>
    <w:rsid w:val="33746485"/>
    <w:rsid w:val="361958B0"/>
    <w:rsid w:val="36B966AC"/>
    <w:rsid w:val="37F31470"/>
    <w:rsid w:val="383D7DA7"/>
    <w:rsid w:val="3889031F"/>
    <w:rsid w:val="3A1C7386"/>
    <w:rsid w:val="3A5D4951"/>
    <w:rsid w:val="3E957B05"/>
    <w:rsid w:val="3EAC54C2"/>
    <w:rsid w:val="3EF35859"/>
    <w:rsid w:val="42CA2701"/>
    <w:rsid w:val="43FC6918"/>
    <w:rsid w:val="45E85A95"/>
    <w:rsid w:val="467719C9"/>
    <w:rsid w:val="46F5246C"/>
    <w:rsid w:val="48146296"/>
    <w:rsid w:val="48A869B3"/>
    <w:rsid w:val="496E2E50"/>
    <w:rsid w:val="4E26723E"/>
    <w:rsid w:val="50106568"/>
    <w:rsid w:val="525E180D"/>
    <w:rsid w:val="53DA0CAB"/>
    <w:rsid w:val="589870FB"/>
    <w:rsid w:val="5F6905A4"/>
    <w:rsid w:val="62DF531A"/>
    <w:rsid w:val="636012DE"/>
    <w:rsid w:val="63FD2CF5"/>
    <w:rsid w:val="640172E4"/>
    <w:rsid w:val="64C23C40"/>
    <w:rsid w:val="680C1C0F"/>
    <w:rsid w:val="684C0DB0"/>
    <w:rsid w:val="693D54F0"/>
    <w:rsid w:val="6D220D7B"/>
    <w:rsid w:val="6E37450C"/>
    <w:rsid w:val="6F975F07"/>
    <w:rsid w:val="704C39E2"/>
    <w:rsid w:val="70A24F4E"/>
    <w:rsid w:val="70C800B3"/>
    <w:rsid w:val="750C3F0E"/>
    <w:rsid w:val="75B477C3"/>
    <w:rsid w:val="77036964"/>
    <w:rsid w:val="77781FE0"/>
    <w:rsid w:val="79247B02"/>
    <w:rsid w:val="79F24465"/>
    <w:rsid w:val="7CE65BF7"/>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autoRedefine/>
    <w:qFormat/>
    <w:uiPriority w:val="0"/>
    <w:pPr>
      <w:keepNext/>
      <w:keepLines/>
      <w:widowControl/>
      <w:kinsoku w:val="0"/>
      <w:autoSpaceDE w:val="0"/>
      <w:autoSpaceDN w:val="0"/>
      <w:adjustRightInd w:val="0"/>
      <w:snapToGrid w:val="0"/>
      <w:spacing w:line="360" w:lineRule="auto"/>
      <w:jc w:val="left"/>
      <w:textAlignment w:val="baseline"/>
      <w:outlineLvl w:val="0"/>
    </w:pPr>
    <w:rPr>
      <w:rFonts w:eastAsia="Arial" w:cs="Arial"/>
      <w:b/>
      <w:bCs/>
      <w:snapToGrid w:val="0"/>
      <w:color w:val="000000"/>
      <w:kern w:val="44"/>
      <w:sz w:val="36"/>
      <w:szCs w:val="44"/>
    </w:rPr>
  </w:style>
  <w:style w:type="paragraph" w:styleId="4">
    <w:name w:val="heading 2"/>
    <w:basedOn w:val="1"/>
    <w:next w:val="5"/>
    <w:autoRedefine/>
    <w:qFormat/>
    <w:uiPriority w:val="9"/>
    <w:pPr>
      <w:keepNext/>
      <w:keepLines/>
      <w:spacing w:before="260" w:after="260" w:line="416" w:lineRule="auto"/>
      <w:outlineLvl w:val="1"/>
    </w:pPr>
    <w:rPr>
      <w:rFonts w:ascii="Cambria" w:hAnsi="Cambria" w:eastAsia="仿宋"/>
      <w:b/>
      <w:bCs/>
      <w:sz w:val="32"/>
      <w:szCs w:val="32"/>
    </w:rPr>
  </w:style>
  <w:style w:type="paragraph" w:styleId="6">
    <w:name w:val="heading 3"/>
    <w:basedOn w:val="1"/>
    <w:next w:val="1"/>
    <w:autoRedefine/>
    <w:qFormat/>
    <w:uiPriority w:val="0"/>
    <w:pPr>
      <w:keepNext/>
      <w:keepLines/>
      <w:spacing w:before="260" w:after="260" w:line="413" w:lineRule="auto"/>
      <w:outlineLvl w:val="2"/>
    </w:pPr>
    <w:rPr>
      <w:b/>
      <w:sz w:val="32"/>
    </w:rPr>
  </w:style>
  <w:style w:type="paragraph" w:styleId="7">
    <w:name w:val="heading 4"/>
    <w:basedOn w:val="1"/>
    <w:next w:val="1"/>
    <w:link w:val="28"/>
    <w:autoRedefine/>
    <w:semiHidden/>
    <w:unhideWhenUsed/>
    <w:qFormat/>
    <w:uiPriority w:val="0"/>
    <w:pPr>
      <w:keepNext/>
      <w:keepLines/>
      <w:widowControl/>
      <w:kinsoku w:val="0"/>
      <w:autoSpaceDE w:val="0"/>
      <w:autoSpaceDN w:val="0"/>
      <w:adjustRightInd w:val="0"/>
      <w:snapToGrid w:val="0"/>
      <w:spacing w:before="280" w:after="290" w:line="376" w:lineRule="auto"/>
      <w:jc w:val="left"/>
      <w:textAlignment w:val="baseline"/>
      <w:outlineLvl w:val="3"/>
    </w:pPr>
    <w:rPr>
      <w:rFonts w:asciiTheme="majorHAnsi" w:hAnsiTheme="majorHAnsi" w:eastAsiaTheme="majorEastAsia" w:cstheme="majorBidi"/>
      <w:b/>
      <w:bCs/>
      <w:snapToGrid w:val="0"/>
      <w:color w:val="000000"/>
      <w:kern w:val="0"/>
      <w:szCs w:val="28"/>
    </w:rPr>
  </w:style>
  <w:style w:type="character" w:default="1" w:styleId="20">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autoRedefine/>
    <w:qFormat/>
    <w:uiPriority w:val="0"/>
    <w:pPr>
      <w:ind w:firstLine="420"/>
    </w:pPr>
    <w:rPr>
      <w:sz w:val="21"/>
    </w:rPr>
  </w:style>
  <w:style w:type="paragraph" w:styleId="8">
    <w:name w:val="annotation text"/>
    <w:basedOn w:val="1"/>
    <w:link w:val="31"/>
    <w:autoRedefine/>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paragraph" w:styleId="9">
    <w:name w:val="Body Text"/>
    <w:basedOn w:val="1"/>
    <w:next w:val="10"/>
    <w:link w:val="29"/>
    <w:autoRedefine/>
    <w:qFormat/>
    <w:uiPriority w:val="0"/>
    <w:pPr>
      <w:spacing w:after="120"/>
    </w:pPr>
    <w:rPr>
      <w:sz w:val="21"/>
    </w:rPr>
  </w:style>
  <w:style w:type="paragraph" w:styleId="10">
    <w:name w:val="Body Text First Indent"/>
    <w:basedOn w:val="9"/>
    <w:next w:val="1"/>
    <w:link w:val="30"/>
    <w:autoRedefine/>
    <w:qFormat/>
    <w:uiPriority w:val="0"/>
    <w:pPr>
      <w:widowControl/>
      <w:kinsoku w:val="0"/>
      <w:autoSpaceDE w:val="0"/>
      <w:autoSpaceDN w:val="0"/>
      <w:adjustRightInd w:val="0"/>
      <w:snapToGrid w:val="0"/>
      <w:ind w:firstLine="420" w:firstLineChars="100"/>
      <w:jc w:val="left"/>
      <w:textAlignment w:val="baseline"/>
    </w:pPr>
    <w:rPr>
      <w:rFonts w:ascii="Arial" w:hAnsi="Arial" w:eastAsia="Arial" w:cs="Arial"/>
      <w:snapToGrid w:val="0"/>
      <w:color w:val="000000"/>
      <w:kern w:val="0"/>
      <w:szCs w:val="21"/>
    </w:rPr>
  </w:style>
  <w:style w:type="paragraph" w:styleId="11">
    <w:name w:val="Body Text Indent"/>
    <w:basedOn w:val="1"/>
    <w:autoRedefine/>
    <w:qFormat/>
    <w:uiPriority w:val="0"/>
    <w:pPr>
      <w:spacing w:line="700" w:lineRule="exact"/>
      <w:ind w:left="960"/>
    </w:pPr>
    <w:rPr>
      <w:sz w:val="44"/>
    </w:rPr>
  </w:style>
  <w:style w:type="paragraph" w:styleId="12">
    <w:name w:val="Balloon Text"/>
    <w:basedOn w:val="1"/>
    <w:link w:val="32"/>
    <w:autoRedefine/>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0"/>
    <w:pPr>
      <w:spacing w:line="180" w:lineRule="auto"/>
      <w:jc w:val="center"/>
    </w:pPr>
    <w:rPr>
      <w:sz w:val="30"/>
    </w:rPr>
  </w:style>
  <w:style w:type="paragraph" w:styleId="16">
    <w:name w:val="Subtitle"/>
    <w:basedOn w:val="1"/>
    <w:next w:val="1"/>
    <w:link w:val="33"/>
    <w:autoRedefine/>
    <w:qFormat/>
    <w:uiPriority w:val="0"/>
    <w:pPr>
      <w:widowControl/>
      <w:kinsoku w:val="0"/>
      <w:autoSpaceDE w:val="0"/>
      <w:autoSpaceDN w:val="0"/>
      <w:adjustRightInd w:val="0"/>
      <w:snapToGrid w:val="0"/>
      <w:spacing w:before="240" w:after="60" w:line="312" w:lineRule="auto"/>
      <w:jc w:val="center"/>
      <w:textAlignment w:val="baseline"/>
      <w:outlineLvl w:val="1"/>
    </w:pPr>
    <w:rPr>
      <w:rFonts w:ascii="Cambria" w:hAnsi="Cambria" w:eastAsia="Arial" w:cs="Arial"/>
      <w:b/>
      <w:bCs/>
      <w:snapToGrid w:val="0"/>
      <w:color w:val="000000"/>
      <w:kern w:val="28"/>
      <w:sz w:val="32"/>
      <w:szCs w:val="32"/>
    </w:r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unhideWhenUsed/>
    <w:qFormat/>
    <w:uiPriority w:val="99"/>
    <w:rPr>
      <w:color w:val="0000FF"/>
      <w:u w:val="single"/>
    </w:rPr>
  </w:style>
  <w:style w:type="character" w:styleId="23">
    <w:name w:val="annotation reference"/>
    <w:basedOn w:val="20"/>
    <w:autoRedefine/>
    <w:qFormat/>
    <w:uiPriority w:val="0"/>
    <w:rPr>
      <w:sz w:val="21"/>
      <w:szCs w:val="21"/>
    </w:rPr>
  </w:style>
  <w:style w:type="paragraph" w:customStyle="1" w:styleId="24">
    <w:name w:val="正文首行缩进1"/>
    <w:basedOn w:val="9"/>
    <w:autoRedefine/>
    <w:qFormat/>
    <w:uiPriority w:val="0"/>
    <w:pPr>
      <w:ind w:firstLine="420" w:firstLineChars="100"/>
    </w:pPr>
    <w:rPr>
      <w:rFonts w:ascii="Calibri" w:hAnsi="Calibri" w:cs="黑体"/>
      <w:sz w:val="24"/>
      <w:szCs w:val="24"/>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Normal_39"/>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7">
    <w:name w:val="标题 1 Char"/>
    <w:basedOn w:val="20"/>
    <w:link w:val="3"/>
    <w:autoRedefine/>
    <w:qFormat/>
    <w:uiPriority w:val="0"/>
    <w:rPr>
      <w:rFonts w:eastAsia="Arial" w:cs="Arial"/>
      <w:b/>
      <w:bCs/>
      <w:snapToGrid w:val="0"/>
      <w:color w:val="000000"/>
      <w:kern w:val="44"/>
      <w:sz w:val="36"/>
      <w:szCs w:val="44"/>
    </w:rPr>
  </w:style>
  <w:style w:type="character" w:customStyle="1" w:styleId="28">
    <w:name w:val="标题 4 Char"/>
    <w:basedOn w:val="20"/>
    <w:link w:val="7"/>
    <w:autoRedefine/>
    <w:semiHidden/>
    <w:qFormat/>
    <w:uiPriority w:val="0"/>
    <w:rPr>
      <w:rFonts w:asciiTheme="majorHAnsi" w:hAnsiTheme="majorHAnsi" w:eastAsiaTheme="majorEastAsia" w:cstheme="majorBidi"/>
      <w:b/>
      <w:bCs/>
      <w:snapToGrid w:val="0"/>
      <w:color w:val="000000"/>
      <w:sz w:val="28"/>
      <w:szCs w:val="28"/>
    </w:rPr>
  </w:style>
  <w:style w:type="character" w:customStyle="1" w:styleId="29">
    <w:name w:val="正文文本 Char"/>
    <w:basedOn w:val="20"/>
    <w:link w:val="9"/>
    <w:autoRedefine/>
    <w:qFormat/>
    <w:uiPriority w:val="0"/>
    <w:rPr>
      <w:kern w:val="2"/>
      <w:sz w:val="21"/>
    </w:rPr>
  </w:style>
  <w:style w:type="character" w:customStyle="1" w:styleId="30">
    <w:name w:val="正文首行缩进 Char"/>
    <w:basedOn w:val="29"/>
    <w:link w:val="10"/>
    <w:autoRedefine/>
    <w:qFormat/>
    <w:uiPriority w:val="0"/>
    <w:rPr>
      <w:rFonts w:ascii="Arial" w:hAnsi="Arial" w:eastAsia="Arial" w:cs="Arial"/>
      <w:snapToGrid w:val="0"/>
      <w:color w:val="000000"/>
      <w:kern w:val="2"/>
      <w:sz w:val="21"/>
      <w:szCs w:val="21"/>
    </w:rPr>
  </w:style>
  <w:style w:type="character" w:customStyle="1" w:styleId="31">
    <w:name w:val="批注文字 Char"/>
    <w:basedOn w:val="20"/>
    <w:link w:val="8"/>
    <w:autoRedefine/>
    <w:qFormat/>
    <w:uiPriority w:val="0"/>
    <w:rPr>
      <w:rFonts w:ascii="Arial" w:hAnsi="Arial" w:eastAsia="Arial" w:cs="Arial"/>
      <w:snapToGrid w:val="0"/>
      <w:color w:val="000000"/>
      <w:sz w:val="21"/>
      <w:szCs w:val="21"/>
    </w:rPr>
  </w:style>
  <w:style w:type="character" w:customStyle="1" w:styleId="32">
    <w:name w:val="批注框文本 Char"/>
    <w:basedOn w:val="20"/>
    <w:link w:val="12"/>
    <w:autoRedefine/>
    <w:qFormat/>
    <w:uiPriority w:val="0"/>
    <w:rPr>
      <w:rFonts w:ascii="Arial" w:hAnsi="Arial" w:eastAsia="Arial" w:cs="Arial"/>
      <w:snapToGrid w:val="0"/>
      <w:color w:val="000000"/>
      <w:sz w:val="18"/>
      <w:szCs w:val="18"/>
    </w:rPr>
  </w:style>
  <w:style w:type="character" w:customStyle="1" w:styleId="33">
    <w:name w:val="副标题 Char"/>
    <w:basedOn w:val="20"/>
    <w:link w:val="16"/>
    <w:autoRedefine/>
    <w:qFormat/>
    <w:uiPriority w:val="0"/>
    <w:rPr>
      <w:rFonts w:ascii="Cambria" w:hAnsi="Cambria" w:eastAsia="Arial" w:cs="Arial"/>
      <w:b/>
      <w:bCs/>
      <w:snapToGrid w:val="0"/>
      <w:color w:val="000000"/>
      <w:kern w:val="28"/>
      <w:sz w:val="32"/>
      <w:szCs w:val="32"/>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WPSOffice手动目录 1"/>
    <w:autoRedefine/>
    <w:qFormat/>
    <w:uiPriority w:val="0"/>
    <w:rPr>
      <w:rFonts w:ascii="Arial" w:hAnsi="Arial" w:eastAsia="Arial" w:cs="Arial"/>
      <w:lang w:val="en-US" w:eastAsia="zh-CN" w:bidi="ar-SA"/>
    </w:rPr>
  </w:style>
  <w:style w:type="paragraph" w:customStyle="1" w:styleId="36">
    <w:name w:val="_正文"/>
    <w:basedOn w:val="1"/>
    <w:autoRedefine/>
    <w:qFormat/>
    <w:uiPriority w:val="0"/>
    <w:pPr>
      <w:widowControl/>
      <w:kinsoku w:val="0"/>
      <w:autoSpaceDE w:val="0"/>
      <w:autoSpaceDN w:val="0"/>
      <w:adjustRightInd w:val="0"/>
      <w:snapToGrid w:val="0"/>
      <w:spacing w:line="360" w:lineRule="auto"/>
      <w:ind w:firstLine="200" w:firstLineChars="200"/>
      <w:jc w:val="left"/>
      <w:textAlignment w:val="baseline"/>
    </w:pPr>
    <w:rPr>
      <w:rFonts w:ascii="Arial" w:hAnsi="Arial" w:eastAsia="Arial" w:cs="Arial"/>
      <w:snapToGrid w:val="0"/>
      <w:color w:val="000000"/>
      <w:kern w:val="0"/>
      <w:sz w:val="24"/>
      <w:szCs w:val="21"/>
    </w:rPr>
  </w:style>
  <w:style w:type="paragraph" w:customStyle="1" w:styleId="37">
    <w:name w:val="标题3"/>
    <w:basedOn w:val="6"/>
    <w:autoRedefine/>
    <w:qFormat/>
    <w:uiPriority w:val="0"/>
    <w:pPr>
      <w:kinsoku w:val="0"/>
      <w:autoSpaceDE w:val="0"/>
      <w:autoSpaceDN w:val="0"/>
      <w:adjustRightInd w:val="0"/>
      <w:snapToGrid w:val="0"/>
      <w:spacing w:before="100" w:beforeAutospacing="1" w:after="100" w:afterAutospacing="1" w:line="360" w:lineRule="auto"/>
      <w:jc w:val="left"/>
      <w:textAlignment w:val="baseline"/>
    </w:pPr>
    <w:rPr>
      <w:rFonts w:ascii="宋体" w:hAnsi="宋体" w:eastAsia="黑体" w:cs="Arial"/>
      <w:bCs/>
      <w:snapToGrid w:val="0"/>
      <w:color w:val="000000"/>
      <w:kern w:val="0"/>
      <w:sz w:val="28"/>
      <w:szCs w:val="24"/>
    </w:rPr>
  </w:style>
  <w:style w:type="paragraph" w:customStyle="1" w:styleId="38">
    <w:name w:val="（符号）三标题1.1"/>
    <w:basedOn w:val="1"/>
    <w:autoRedefine/>
    <w:qFormat/>
    <w:uiPriority w:val="0"/>
    <w:pPr>
      <w:widowControl/>
      <w:numPr>
        <w:ilvl w:val="1"/>
        <w:numId w:val="1"/>
      </w:numPr>
      <w:kinsoku w:val="0"/>
      <w:autoSpaceDE w:val="0"/>
      <w:autoSpaceDN w:val="0"/>
      <w:adjustRightInd w:val="0"/>
      <w:snapToGrid w:val="0"/>
      <w:spacing w:line="500" w:lineRule="exact"/>
      <w:jc w:val="left"/>
      <w:textAlignment w:val="baseline"/>
    </w:pPr>
    <w:rPr>
      <w:rFonts w:ascii="宋体" w:hAnsi="宋体" w:eastAsia="Arial" w:cs="Arial"/>
      <w:snapToGrid w:val="0"/>
      <w:color w:val="000000"/>
      <w:kern w:val="0"/>
      <w:sz w:val="21"/>
      <w:szCs w:val="21"/>
    </w:rPr>
  </w:style>
  <w:style w:type="paragraph" w:styleId="39">
    <w:name w:val="List Paragraph"/>
    <w:basedOn w:val="1"/>
    <w:autoRedefine/>
    <w:qFormat/>
    <w:uiPriority w:val="1"/>
    <w:pPr>
      <w:kinsoku w:val="0"/>
      <w:autoSpaceDE w:val="0"/>
      <w:autoSpaceDN w:val="0"/>
      <w:adjustRightInd w:val="0"/>
      <w:snapToGrid w:val="0"/>
      <w:ind w:firstLine="420" w:firstLineChars="200"/>
      <w:textAlignment w:val="baseline"/>
    </w:pPr>
    <w:rPr>
      <w:rFonts w:ascii="Arial" w:hAnsi="Arial" w:cs="Arial"/>
      <w:snapToGrid w:val="0"/>
      <w:color w:val="000000"/>
      <w:sz w:val="21"/>
      <w:szCs w:val="24"/>
    </w:rPr>
  </w:style>
  <w:style w:type="paragraph" w:customStyle="1" w:styleId="40">
    <w:name w:val="标题三"/>
    <w:basedOn w:val="4"/>
    <w:autoRedefine/>
    <w:qFormat/>
    <w:uiPriority w:val="0"/>
    <w:pPr>
      <w:widowControl/>
      <w:tabs>
        <w:tab w:val="left" w:pos="720"/>
      </w:tabs>
      <w:kinsoku w:val="0"/>
      <w:autoSpaceDE w:val="0"/>
      <w:autoSpaceDN w:val="0"/>
      <w:adjustRightInd w:val="0"/>
      <w:snapToGrid w:val="0"/>
      <w:spacing w:line="416" w:lineRule="atLeast"/>
      <w:jc w:val="left"/>
      <w:textAlignment w:val="baseline"/>
    </w:pPr>
    <w:rPr>
      <w:rFonts w:ascii="Arial" w:hAnsi="Arial" w:eastAsia="黑体"/>
      <w:snapToGrid w:val="0"/>
      <w:color w:val="000000"/>
      <w:kern w:val="0"/>
      <w:sz w:val="24"/>
      <w:lang w:val="zh-CN"/>
    </w:rPr>
  </w:style>
  <w:style w:type="paragraph" w:customStyle="1" w:styleId="41">
    <w:name w:val="修订1"/>
    <w:autoRedefine/>
    <w:hidden/>
    <w:semiHidden/>
    <w:qFormat/>
    <w:uiPriority w:val="99"/>
    <w:rPr>
      <w:rFonts w:ascii="Arial" w:hAnsi="Arial" w:eastAsia="Arial" w:cs="Arial"/>
      <w:snapToGrid w:val="0"/>
      <w:color w:val="000000"/>
      <w:sz w:val="21"/>
      <w:szCs w:val="21"/>
      <w:lang w:val="en-US" w:eastAsia="zh-CN" w:bidi="ar-SA"/>
    </w:rPr>
  </w:style>
  <w:style w:type="paragraph" w:customStyle="1" w:styleId="42">
    <w:name w:val="正文首行缩进两字符"/>
    <w:basedOn w:val="1"/>
    <w:autoRedefine/>
    <w:qFormat/>
    <w:uiPriority w:val="0"/>
    <w:pPr>
      <w:spacing w:line="360" w:lineRule="auto"/>
      <w:ind w:firstLine="200" w:firstLineChars="200"/>
    </w:pPr>
  </w:style>
  <w:style w:type="paragraph" w:customStyle="1" w:styleId="4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6536</Words>
  <Characters>7604</Characters>
  <Lines>124</Lines>
  <Paragraphs>34</Paragraphs>
  <TotalTime>26</TotalTime>
  <ScaleCrop>false</ScaleCrop>
  <LinksUpToDate>false</LinksUpToDate>
  <CharactersWithSpaces>10436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aborson</cp:lastModifiedBy>
  <dcterms:modified xsi:type="dcterms:W3CDTF">2024-06-19T05:49:40Z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0A53751AA04B4CEFABF5992516B80D34_13</vt:lpwstr>
  </property>
</Properties>
</file>