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评审标准</w:t>
      </w:r>
    </w:p>
    <w:tbl>
      <w:tblPr>
        <w:tblStyle w:val="4"/>
        <w:tblpPr w:leftFromText="180" w:rightFromText="180" w:vertAnchor="text" w:tblpXSpec="center" w:tblpY="1"/>
        <w:tblOverlap w:val="never"/>
        <w:tblW w:w="1043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82"/>
        <w:gridCol w:w="865"/>
        <w:gridCol w:w="616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评分因素</w:t>
            </w:r>
          </w:p>
        </w:tc>
        <w:tc>
          <w:tcPr>
            <w:tcW w:w="86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分值</w:t>
            </w:r>
          </w:p>
        </w:tc>
        <w:tc>
          <w:tcPr>
            <w:tcW w:w="616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评分标准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投标报价</w:t>
            </w:r>
          </w:p>
        </w:tc>
        <w:tc>
          <w:tcPr>
            <w:tcW w:w="865" w:type="dxa"/>
            <w:vAlign w:val="center"/>
          </w:tcPr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160" w:type="dxa"/>
            <w:vAlign w:val="center"/>
          </w:tcPr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有效的投标报价中的最低价为评标基准价，按照下列公式计算每个投标人的投标价格得分。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投标报价得分＝（评标基准价/投标报价）×价格权重×100。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服务部分</w:t>
            </w:r>
          </w:p>
        </w:tc>
        <w:tc>
          <w:tcPr>
            <w:tcW w:w="865" w:type="dxa"/>
            <w:vAlign w:val="center"/>
          </w:tcPr>
          <w:p>
            <w:pPr>
              <w:snapToGrid w:val="0"/>
              <w:spacing w:line="312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160" w:type="dxa"/>
            <w:vAlign w:val="center"/>
          </w:tcPr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服务需求内容提供书面方案。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1、服务及现场管理方案。（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①方案描述清晰，完整可行，得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②方案描述较清晰，较可行，得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8-14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③方案描述不够清晰，可行性一般，得1-7分。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④无方案，得0分。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2、服务优化方案。（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①方案完整、详细、与本项目相适应，得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②方案较完整、详细、与本项目较相适，得6-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③方案不够完整、详细，与本项目不太相适，得1-5分。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④无方案，得0分。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3、服务质量保障方案。（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①方案描述清晰，完整可行，得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②方案描述较清晰，较可行，得5-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③方案描述不够清晰，可行性一般，得1-4分。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④无方案，得0分。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4、服务现场安全保障方案（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①方案描述清晰，完整可行，得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②方案描述较清晰，较可行，得5-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③方案描述不够清晰，可行性一般，得1-4分。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④无方案，得0分。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根据采购需求，对各供货商提供的书面方案进行横向比较进行独立评分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>
            <w:pPr>
              <w:snapToGrid w:val="0"/>
              <w:spacing w:line="312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312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商务部分</w:t>
            </w:r>
          </w:p>
        </w:tc>
        <w:tc>
          <w:tcPr>
            <w:tcW w:w="865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160" w:type="dxa"/>
            <w:vAlign w:val="center"/>
          </w:tcPr>
          <w:p>
            <w:pPr>
              <w:snapToGrid w:val="0"/>
              <w:spacing w:line="312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业绩：</w:t>
            </w:r>
            <w:r>
              <w:rPr>
                <w:rFonts w:hint="eastAsia" w:ascii="宋体" w:hAnsi="宋体" w:cs="宋体"/>
                <w:sz w:val="21"/>
                <w:szCs w:val="21"/>
              </w:rPr>
              <w:t>供应商在全国范围内提供过类似服务的，每提供1份合同或其他有效证明文件可得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5.6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，最高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28分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12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Tc3OWRjNDI3NDQ4MTUxOTZmNjBjZjFhNGFlYTcifQ=="/>
  </w:docVars>
  <w:rsids>
    <w:rsidRoot w:val="62BE7AD5"/>
    <w:rsid w:val="4DDF398A"/>
    <w:rsid w:val="62B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1"/>
    <w:autoRedefine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2024-04-03T10:07:00Z</dcterms:created>
  <dc:creator>Mez昊</dc:creator>
  <cp:lastModifiedBy>Administrator</cp:lastModifiedBy>
  <dcterms:modified xsi:type="dcterms:W3CDTF">2024-06-18T04:09:40Z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67205C4FAAD34C3EA36FAAB0AEE483BD_11</vt:lpwstr>
  </property>
</Properties>
</file>