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评审标准</w:t>
      </w:r>
    </w:p>
    <w:tbl>
      <w:tblPr>
        <w:tblStyle w:val="8"/>
        <w:tblW w:w="97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8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23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评审项目</w:t>
            </w:r>
          </w:p>
        </w:tc>
        <w:tc>
          <w:tcPr>
            <w:tcW w:w="847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评 分 标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综合部分20分</w:t>
            </w: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ind w:right="230" w:rightChars="82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根据自2020年以来所完成的同类型项目业绩情况进行评审，每提供一份得3分，最高得分为9分。</w:t>
            </w:r>
          </w:p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注：</w:t>
            </w:r>
            <w:r>
              <w:rPr>
                <w:rFonts w:hint="eastAsia" w:ascii="宋体" w:hAnsi="宋体" w:cs="宋体"/>
                <w:sz w:val="24"/>
                <w:szCs w:val="24"/>
              </w:rPr>
              <w:t>以合同签订时间为准，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提供合同原件扫描件为准，没有不得分。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投标人须在项目所在地（焦作地区）自有现采场地，拥有属于投标人专用的书店（800平方以上），用于开展农家书屋村民技能培训和开展青少年科普活动。 （响应性文件中附与投标人名称一致的房产证原件扫描件。）得5分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  <w:szCs w:val="24"/>
              </w:rPr>
              <w:t>投标人须在项目所在地</w:t>
            </w:r>
            <w:r>
              <w:rPr>
                <w:rFonts w:hint="eastAsia" w:ascii="宋体" w:hAnsi="宋体" w:cs="宋体"/>
                <w:sz w:val="24"/>
                <w:szCs w:val="24"/>
              </w:rPr>
              <w:t>（焦作地区）</w:t>
            </w:r>
            <w:r>
              <w:rPr>
                <w:rFonts w:hint="eastAsia" w:ascii="宋体" w:hAnsi="宋体" w:cs="宋体"/>
                <w:spacing w:val="14"/>
                <w:kern w:val="0"/>
                <w:sz w:val="24"/>
                <w:szCs w:val="24"/>
              </w:rPr>
              <w:t>有服务农家书屋、用于农家书屋售后服务的车辆（响应性文件中附与投标人名称一致的车辆证明原件扫描件。）每有一辆得2分，最多</w:t>
            </w:r>
            <w:r>
              <w:rPr>
                <w:rFonts w:hint="eastAsia" w:ascii="宋体" w:hAnsi="宋体" w:cs="宋体"/>
                <w:sz w:val="24"/>
                <w:szCs w:val="24"/>
              </w:rPr>
              <w:t>得6分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，没有不得分。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技术部分50分</w:t>
            </w: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供应商对本次项目提供完善可行的供货方案，内容完整、清晰、详实得7-10分。不提供的不得分。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供应商对本次项目提供完善可行的供货方案，质量保证期内、外服务内容、标准及承诺合理的得7-10分。不提供的不得分。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供应商对本次项目提供完善可行的供货方案，售后服务响应时间承诺的得7-10分。不提供的不得分。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供应商对本次项目编制上架、定位、验收、及时更换补货、质量保障等措施描述完整、内容详尽的得7-10分。不提供的不得分。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pacing w:line="46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475" w:type="dxa"/>
            <w:vAlign w:val="center"/>
          </w:tcPr>
          <w:p>
            <w:pPr>
              <w:spacing w:line="460" w:lineRule="exact"/>
              <w:rPr>
                <w:rFonts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供应商编制对本次项目的响应时间、图书管理员的培训、运输能力保障和管理能力等保障措施的方案，描述完整、内容详尽的得7-10分。不提供的不得分。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35" w:type="dxa"/>
            <w:vAlign w:val="center"/>
          </w:tcPr>
          <w:p>
            <w:pPr>
              <w:autoSpaceDE w:val="0"/>
              <w:autoSpaceDN w:val="0"/>
              <w:ind w:left="170" w:right="154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en-US"/>
              </w:rPr>
              <w:t>投标报价得分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8475" w:type="dxa"/>
          </w:tcPr>
          <w:p>
            <w:pPr>
              <w:widowControl/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价格评分的计算方法如下：</w:t>
            </w:r>
          </w:p>
          <w:p>
            <w:pPr>
              <w:widowControl/>
              <w:autoSpaceDE w:val="0"/>
              <w:autoSpaceDN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1、满足磋商文件要求且最后报价最低的供应商为磋商基准价，其价格分为满分(30分)；</w:t>
            </w:r>
          </w:p>
          <w:p>
            <w:pPr>
              <w:pStyle w:val="14"/>
              <w:autoSpaceDE w:val="0"/>
              <w:autoSpaceDN w:val="0"/>
              <w:spacing w:before="112" w:line="343" w:lineRule="auto"/>
              <w:ind w:right="-29" w:firstLine="0" w:firstLineChars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2、磋商报价得分按如下公式计算：磋商报价得分=（磋商基准价/最后磋商报价）×30，计算结果按四舍五入，保留两位小数。</w:t>
            </w:r>
          </w:p>
        </w:tc>
      </w:tr>
    </w:tbl>
    <w:p>
      <w:pPr>
        <w:pStyle w:val="5"/>
        <w:rPr>
          <w:rFonts w:ascii="宋体" w:hAnsi="宋体" w:cs="宋体"/>
          <w:b/>
          <w:bCs/>
          <w:szCs w:val="28"/>
        </w:rPr>
      </w:pPr>
    </w:p>
    <w:p>
      <w:pPr>
        <w:spacing w:line="56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注：（1）评审过程中，不得去掉报价中的最高报价和最低报价。</w:t>
      </w:r>
    </w:p>
    <w:p>
      <w:pPr>
        <w:spacing w:line="560" w:lineRule="exac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因落实政府采购政策进行价格调整的，以调整后的价格计算评标基准价和磋商报价；</w:t>
      </w:r>
    </w:p>
    <w:p>
      <w:pPr>
        <w:adjustRightInd w:val="0"/>
        <w:spacing w:line="560" w:lineRule="exact"/>
        <w:ind w:firstLine="480" w:firstLineChars="200"/>
        <w:textAlignment w:val="baseline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（2）在评审过程中，经磋商小组认定技术部分某一处技术参数确实具有唯一的指向性的，该项技术参数将不列入评价/评审标准。</w:t>
      </w:r>
    </w:p>
    <w:p>
      <w:pPr>
        <w:spacing w:line="560" w:lineRule="exact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（3）技术部分各评委打分汇总取算术平均值作为供应商的技术得分，保留小数点后两位。</w:t>
      </w:r>
    </w:p>
    <w:p>
      <w:pPr>
        <w:pStyle w:val="6"/>
        <w:rPr>
          <w:rFonts w:ascii="宋体" w:hAnsi="宋体" w:cs="宋体"/>
          <w:b/>
          <w:bCs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0YjAyZTA0NDIxOGU5YmU1YzRmMjJmZWFiZWE4NmIifQ=="/>
  </w:docVars>
  <w:rsids>
    <w:rsidRoot w:val="001703C7"/>
    <w:rsid w:val="001703C7"/>
    <w:rsid w:val="00321A9A"/>
    <w:rsid w:val="00A11E9D"/>
    <w:rsid w:val="00B94AB1"/>
    <w:rsid w:val="00F33075"/>
    <w:rsid w:val="29A85F2A"/>
    <w:rsid w:val="3EEC30DC"/>
    <w:rsid w:val="6B5849C0"/>
    <w:rsid w:val="77532A0F"/>
    <w:rsid w:val="789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  <w14:ligatures w14:val="none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uiPriority w:val="99"/>
    <w:pPr>
      <w:spacing w:line="700" w:lineRule="exact"/>
      <w:ind w:left="960"/>
    </w:pPr>
    <w:rPr>
      <w:sz w:val="44"/>
    </w:r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6"/>
    <w:unhideWhenUsed/>
    <w:qFormat/>
    <w:uiPriority w:val="99"/>
    <w:rPr>
      <w:rFonts w:ascii="仿宋_GB2312" w:eastAsia="仿宋_GB2312"/>
      <w:sz w:val="32"/>
    </w:rPr>
  </w:style>
  <w:style w:type="paragraph" w:styleId="6">
    <w:name w:val="Body Text 2"/>
    <w:basedOn w:val="1"/>
    <w:next w:val="5"/>
    <w:unhideWhenUsed/>
    <w:uiPriority w:val="99"/>
    <w:pPr>
      <w:adjustRightInd w:val="0"/>
      <w:snapToGrid w:val="0"/>
      <w:spacing w:after="120" w:line="480" w:lineRule="auto"/>
    </w:pPr>
    <w:rPr>
      <w:sz w:val="24"/>
    </w:rPr>
  </w:style>
  <w:style w:type="paragraph" w:styleId="7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正文（文本）"/>
    <w:qFormat/>
    <w:uiPriority w:val="0"/>
    <w:pPr>
      <w:widowControl w:val="0"/>
      <w:snapToGrid w:val="0"/>
      <w:spacing w:beforeLines="20" w:line="360" w:lineRule="auto"/>
      <w:jc w:val="center"/>
    </w:pPr>
    <w:rPr>
      <w:rFonts w:ascii="Calibri" w:hAnsi="宋体" w:eastAsia="宋体" w:cs="Times New Roman"/>
      <w:kern w:val="2"/>
      <w:sz w:val="28"/>
      <w:szCs w:val="28"/>
      <w:lang w:val="en-US" w:eastAsia="zh-CN" w:bidi="ar-SA"/>
    </w:rPr>
  </w:style>
  <w:style w:type="character" w:customStyle="1" w:styleId="11">
    <w:name w:val="标题 2 字符"/>
    <w:basedOn w:val="9"/>
    <w:semiHidden/>
    <w:uiPriority w:val="9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character" w:customStyle="1" w:styleId="12">
    <w:name w:val="标题 2 字符1"/>
    <w:link w:val="4"/>
    <w:qFormat/>
    <w:uiPriority w:val="0"/>
    <w:rPr>
      <w:rFonts w:ascii="Arial" w:hAnsi="Arial" w:eastAsia="黑体" w:cs="Times New Roman"/>
      <w:b/>
      <w:sz w:val="32"/>
      <w:szCs w:val="20"/>
      <w14:ligatures w14:val="none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393</Words>
  <Characters>2246</Characters>
  <Lines>18</Lines>
  <Paragraphs>5</Paragraphs>
  <TotalTime>0</TotalTime>
  <ScaleCrop>false</ScaleCrop>
  <LinksUpToDate>false</LinksUpToDate>
  <CharactersWithSpaces>2634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2024-04-01T11:04:00Z</dcterms:created>
  <dc:creator>459528580@qq.com</dc:creator>
  <cp:lastModifiedBy>朵朵妈</cp:lastModifiedBy>
  <dcterms:modified xsi:type="dcterms:W3CDTF">2024-06-11T08:16:55Z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EFEC719365D54F03BBB6C74B3C3274EF_12</vt:lpwstr>
  </property>
</Properties>
</file>