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pStyle w:val="9"/>
      </w:pPr>
      <w:bookmarkStart w:id="0" w:name="_GoBack"/>
      <w:bookmarkEnd w:id="0"/>
    </w:p>
    <w:p>
      <w:pPr>
        <w:rPr>
          <w:rFonts w:ascii="宋体" w:hAnsi="宋体" w:cs="宋体"/>
          <w:sz w:val="24"/>
          <w:szCs w:val="24"/>
        </w:rPr>
      </w:pPr>
    </w:p>
    <w:tbl>
      <w:tblPr>
        <w:tblStyle w:val="7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166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报价部分（40分）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技术部分（40分）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综合部分（20分）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2.2.1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报价部分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评分标准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（40分）</w:t>
            </w:r>
          </w:p>
        </w:tc>
        <w:tc>
          <w:tcPr>
            <w:tcW w:w="7092" w:type="dxa"/>
            <w:gridSpan w:val="3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满足磋商文件要求且最后报价最低的供应商报价为磋商基准价，其报价得分为满分。其他供应商的价格得分统一按照下列公式计算：磋商报价得分=(磋商基准价／最后磋商报价)×40（小数点后保留2位小数）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注：小微企业（监狱企业、残疾人福利性单位视同小微企业）价格扣除按照本磋商文件供应商须知相关规定执行。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2.2.2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技术部分（40分）</w:t>
            </w: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施工方案与技术措施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工程进度计划与措施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拟投入资源配备计划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施工进度表或施工网络图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在节能减排、绿色施工、工艺创新方面，具体措施落实可行。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2.2.3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综合标评标分值（20分）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企业业绩（6分）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2020年1月1日以来企业签订的类似业绩每个得2分，最多得6分。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注：以合同签订时间为准，响应性文件附合同复印件。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项目主要管理人员</w:t>
            </w:r>
            <w:r>
              <w:rPr>
                <w:rFonts w:hint="eastAsia" w:ascii="宋体" w:hAnsi="宋体" w:cs="宋体"/>
                <w:sz w:val="24"/>
                <w:szCs w:val="24"/>
              </w:rPr>
              <w:t>（5分）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项目部主要成员（施工员、质量员或质检员、安全员、材料员、预算员或造价员），具有以上相关岗位证书每个得1分，最多得5分；需提供岗位证书（或执业证书）没有不得分。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优惠条件的承诺（0-3分）</w:t>
            </w:r>
          </w:p>
        </w:tc>
        <w:tc>
          <w:tcPr>
            <w:tcW w:w="5392" w:type="dxa"/>
            <w:gridSpan w:val="2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优惠承诺应是书面的符合工程实际情况，确保依法依规，优惠合理，详实可行。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根据各供应商优惠条件承诺综合评比、比较后</w:t>
            </w:r>
            <w:r>
              <w:rPr>
                <w:rFonts w:hint="eastAsia" w:ascii="宋体" w:hAnsi="宋体" w:cs="宋体"/>
                <w:sz w:val="24"/>
                <w:szCs w:val="24"/>
              </w:rPr>
              <w:t>优惠合理，详实可行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得0-3分。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服务承诺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（0-6分）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1、服务承诺目标明确、具体、可行，0～2分。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2、供应商在项目实施完成后所承诺的责任、服务内容；0～2分。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3、保证不拖欠农民工工资的承诺；0～2分。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8" w:type="dxa"/>
            <w:gridSpan w:val="5"/>
            <w:noWrap/>
            <w:vAlign w:val="center"/>
          </w:tcPr>
          <w:p>
            <w:pPr>
              <w:tabs>
                <w:tab w:val="left" w:pos="0"/>
                <w:tab w:val="left" w:pos="1215"/>
                <w:tab w:val="left" w:pos="1320"/>
              </w:tabs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注：供应商最后得分=报价部分得分+技术部分得分+综合部分得分。</w:t>
            </w:r>
          </w:p>
        </w:tc>
      </w:tr>
    </w:tbl>
    <w:p>
      <w:pPr>
        <w:spacing w:line="312" w:lineRule="auto"/>
        <w:jc w:val="center"/>
        <w:rPr>
          <w:rFonts w:ascii="宋体" w:hAnsi="宋体" w:cs="宋体"/>
          <w:b/>
          <w:szCs w:val="28"/>
        </w:rPr>
        <w:sectPr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GY3MTExNTFkYTQ2MTVlMmNlNWQzYjU2OTljZjMifQ=="/>
  </w:docVars>
  <w:rsids>
    <w:rsidRoot w:val="72AE413E"/>
    <w:rsid w:val="72A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Body Text 2"/>
    <w:basedOn w:val="1"/>
    <w:next w:val="3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">
    <w:name w:val="Body Text First Indent 2"/>
    <w:basedOn w:val="6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next w:val="1"/>
    <w:qFormat/>
    <w:uiPriority w:val="0"/>
    <w:pPr>
      <w:spacing w:line="700" w:lineRule="exact"/>
      <w:ind w:left="960"/>
    </w:pPr>
    <w:rPr>
      <w:sz w:val="44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  <w:jc w:val="center"/>
    </w:pPr>
    <w:rPr>
      <w:rFonts w:ascii="仿宋" w:hAnsi="仿宋" w:eastAsia="仿宋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2024-05-31T01:47:00Z</dcterms:created>
  <dc:creator>小沐沐</dc:creator>
  <cp:lastModifiedBy>小沐沐</cp:lastModifiedBy>
  <dcterms:modified xsi:type="dcterms:W3CDTF">2024-05-31T02:12:29Z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BA5ACEF77C7048C4B104F6E83A679982_11</vt:lpwstr>
  </property>
</Properties>
</file>