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9" w:lineRule="exact"/>
        <w:ind w:firstLine="723" w:firstLineChars="200"/>
        <w:jc w:val="center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/>
          <w:b/>
          <w:bCs/>
          <w:color w:val="auto"/>
          <w:sz w:val="36"/>
          <w:szCs w:val="36"/>
        </w:rPr>
        <w:t>评审标准（综合评分法）</w:t>
      </w:r>
    </w:p>
    <w:tbl>
      <w:tblPr>
        <w:tblStyle w:val="3"/>
        <w:tblpPr w:leftFromText="180" w:rightFromText="180" w:vertAnchor="text" w:horzAnchor="page" w:tblpX="1230" w:tblpY="2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74"/>
        <w:gridCol w:w="883"/>
        <w:gridCol w:w="5549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0</w:t>
            </w:r>
          </w:p>
        </w:tc>
        <w:tc>
          <w:tcPr>
            <w:tcW w:w="5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0。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0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服务需求内容提供书面方案。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Arial"/>
                <w:b w:val="0"/>
                <w:color w:val="auto"/>
                <w:sz w:val="24"/>
                <w:lang w:val="en-US" w:eastAsia="zh-CN"/>
              </w:rPr>
              <w:t>总体实施方案与技术措施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。（15分）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②方案描述较清晰，较可行，得8-14分。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③方案描述不够清晰，可行性一般，得1-7分。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2、服务优化方案。（15分）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①方案完整、详细、与本项目相适应，得15分。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3、服务质量保障方案。（10分）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Arial"/>
                <w:b w:val="0"/>
                <w:color w:val="auto"/>
                <w:sz w:val="24"/>
                <w:lang w:val="en-US" w:eastAsia="zh-CN"/>
              </w:rPr>
              <w:t>项目实施要点技术难点及相应解决方案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5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1、类似业绩。（20分）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供应商自20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月1日起在全国范围内提供过类似服务的，一个得5分，须付相关证明文件（中标/成交通知书或合同协议书或竣工验收证明），共20分。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2、服务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标人有对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售后服务、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期及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质量的承诺内容详细清晰得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分，否则得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9-0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分。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提供合同或其他有效证明文件扫描件，原件备查。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jExNTcxNzMyZTQ5YjVkN2E0NzZkYjgxZTA3NTMifQ=="/>
  </w:docVars>
  <w:rsids>
    <w:rsidRoot w:val="00000000"/>
    <w:rsid w:val="015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6">
    <w:name w:val="Normal_0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2024-05-31T03:26:12Z</dcterms:created>
  <dc:creator>Administrator</dc:creator>
  <cp:lastModifiedBy>问天生</cp:lastModifiedBy>
  <dcterms:modified xsi:type="dcterms:W3CDTF">2024-05-31T03:26:16Z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51ADB555BB4F4684BDF6DA58856B4B66_12</vt:lpwstr>
  </property>
</Properties>
</file>