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jc w:val="both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Cs w:val="28"/>
          <w:highlight w:val="none"/>
        </w:rPr>
        <w:t>评审标准</w:t>
      </w:r>
    </w:p>
    <w:tbl>
      <w:tblPr>
        <w:tblStyle w:val="3"/>
        <w:tblpPr w:leftFromText="180" w:rightFromText="180" w:vertAnchor="text" w:tblpXSpec="center" w:tblpY="1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23"/>
        <w:gridCol w:w="920"/>
        <w:gridCol w:w="5782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评分因素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评分标准（以下评分标准为举例）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44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投标报价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30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投标报价得分＝（评标基准价/投标报价）×价格权重×100。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6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服务部分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1、服务及现场管理方案。（25分）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①方案描述清晰，完整可行，得25分。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②方案描述较清晰，较可行，得13-24分。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③方案描述不够清晰，可行性一般，得1-12分。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②方案描述较清晰，较可行，得5-10分。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④无方案，得0分。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</w:rPr>
              <w:t>商务服务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1.供应商有医用电梯维保业绩的，一份得 4 分，最多得8分，没有不得分。</w:t>
            </w: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承诺紧急召修服务提前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5分钟到达现场得1分，最多得2分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jlhZDNhMmVmY2QzYTg1NDAxMGI2NmNlYjdlOWEifQ=="/>
  </w:docVars>
  <w:rsids>
    <w:rsidRoot w:val="00000000"/>
    <w:rsid w:val="2C5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customStyle="1" w:styleId="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6">
    <w:name w:val="表格文字"/>
    <w:basedOn w:val="1"/>
    <w:next w:val="2"/>
    <w:autoRedefine/>
    <w:qFormat/>
    <w:uiPriority w:val="99"/>
    <w:pPr>
      <w:adjustRightInd w:val="0"/>
      <w:spacing w:line="420" w:lineRule="atLeas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2024-05-27T10:43:24Z</dcterms:created>
  <dc:creator>Administrator</dc:creator>
  <cp:lastModifiedBy>WPS_1660017367</cp:lastModifiedBy>
  <dcterms:modified xsi:type="dcterms:W3CDTF">2024-05-27T10:43:43Z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1DE052C18B264A6B8FC9616A6980C485_12</vt:lpwstr>
  </property>
</Properties>
</file>