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西藏昌都市特殊教育学校供应商投标文件资料及相关要求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一、投标文件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营业执照、开户行许可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、法人身份证；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社保及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房屋租赁合同或房屋产权；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投标文件中需包含：目录、报价函及报价表、服务方案、商务部分（同行业绩）文件；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企业违法犯罪记录查询（天眼通查询）；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诚信承诺书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营业范围内容包含本项目涉及内容。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投标文件上需有法人代表或者授权人代表签字；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投标项目应符合营业执照经营范围，餐饮类项目的投标文件中应有</w:t>
      </w:r>
      <w:r>
        <w:rPr>
          <w:rFonts w:hint="eastAsia" w:asciiTheme="minorEastAsia" w:hAnsiTheme="minorEastAsia" w:cstheme="minorEastAsia"/>
          <w:sz w:val="28"/>
          <w:szCs w:val="28"/>
          <w:u w:val="wave"/>
          <w:lang w:val="en-US" w:eastAsia="zh-CN"/>
        </w:rPr>
        <w:t>食品经营许可证、健康证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对于小企业及个体户，投标文件中可以不包含财务审计报告，但必须附有纳税证明；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对于上年未达到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税标准或无纳税情况的企业及个体户，应出具无欠税证明承诺书（法人签字、盖章）；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无需为员工缴纳社保的企业及个体户，应出具员工个人的社保或农保记录；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投标资料中若无商务部分（同行业绩）视为无效投标；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每个分包只能有一个方案投标；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只能在最高限价内报价，提供具体报价；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线上招投标结束起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日内将投标书在工作日工作时间（上午9：30—12:30、下午3:30—6:00）送到我校三楼总务处；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不能提供上述全部材料的或完成相关要求的，视为无效投标；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最终解释权归本校所有。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西藏昌都市特殊教育学校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2023年4月12日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4"/>
        </w:numPr>
        <w:spacing w:before="0" w:after="0" w:line="312" w:lineRule="auto"/>
        <w:rPr>
          <w:rFonts w:hint="eastAsia" w:ascii="宋体" w:hAnsi="宋体" w:cs="宋体"/>
          <w:sz w:val="24"/>
          <w:szCs w:val="24"/>
        </w:rPr>
      </w:pPr>
      <w:bookmarkStart w:id="0" w:name="_Toc24890"/>
      <w:bookmarkStart w:id="1" w:name="_Toc12906"/>
      <w:bookmarkStart w:id="2" w:name="_Toc11424"/>
      <w:bookmarkStart w:id="3" w:name="_Toc102227320"/>
      <w:bookmarkStart w:id="4" w:name="_Toc342913394"/>
      <w:r>
        <w:rPr>
          <w:rFonts w:hint="eastAsia" w:ascii="宋体" w:hAnsi="宋体" w:cs="宋体"/>
          <w:sz w:val="24"/>
          <w:szCs w:val="24"/>
        </w:rPr>
        <w:t>评审标准</w:t>
      </w:r>
    </w:p>
    <w:bookmarkEnd w:id="0"/>
    <w:bookmarkEnd w:id="1"/>
    <w:bookmarkEnd w:id="2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00"/>
        <w:gridCol w:w="851"/>
        <w:gridCol w:w="55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18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18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24"/>
              </w:rPr>
              <w:t>评分因素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18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24"/>
              </w:rPr>
              <w:t>及权重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18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24"/>
              </w:rPr>
              <w:t>分值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18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24"/>
              </w:rPr>
              <w:t>评分标准（以下评分标准为举例）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spacing w:before="0" w:after="0" w:line="440" w:lineRule="exac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投标报价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（30%）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30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投标报价得分＝（评标基准价/投标报价）×价格权重×100。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（50%）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sz w:val="18"/>
                <w:szCs w:val="24"/>
              </w:rPr>
            </w:pPr>
            <w:r>
              <w:rPr>
                <w:rFonts w:hint="eastAsia" w:ascii="宋体" w:hAnsi="宋体" w:eastAsia="微软雅黑" w:cs="方正仿宋_GBK"/>
                <w:sz w:val="18"/>
                <w:szCs w:val="24"/>
              </w:rPr>
              <w:t>50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1、</w:t>
            </w:r>
            <w:r>
              <w:rPr>
                <w:rFonts w:hint="eastAsia" w:ascii="宋体" w:hAnsi="宋体" w:cs="宋体"/>
                <w:sz w:val="18"/>
                <w:szCs w:val="24"/>
                <w:lang w:eastAsia="zh-Hans"/>
              </w:rPr>
              <w:t>工程改造</w:t>
            </w:r>
            <w:r>
              <w:rPr>
                <w:rFonts w:hint="eastAsia" w:ascii="宋体" w:hAnsi="宋体" w:cs="宋体"/>
                <w:sz w:val="18"/>
                <w:szCs w:val="24"/>
              </w:rPr>
              <w:t>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ascii="宋体" w:hAnsi="宋体" w:cs="宋体"/>
                <w:sz w:val="18"/>
                <w:szCs w:val="24"/>
              </w:rPr>
              <w:t>2</w:t>
            </w:r>
            <w:r>
              <w:rPr>
                <w:rFonts w:hint="eastAsia" w:ascii="宋体" w:hAnsi="宋体" w:cs="宋体"/>
                <w:sz w:val="18"/>
                <w:szCs w:val="24"/>
              </w:rPr>
              <w:t>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ascii="宋体" w:hAnsi="宋体" w:cs="宋体"/>
                <w:sz w:val="18"/>
                <w:szCs w:val="24"/>
              </w:rPr>
              <w:t>3</w:t>
            </w:r>
            <w:r>
              <w:rPr>
                <w:rFonts w:hint="eastAsia" w:ascii="宋体" w:hAnsi="宋体" w:cs="宋体"/>
                <w:sz w:val="18"/>
                <w:szCs w:val="24"/>
              </w:rPr>
              <w:t>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④无方案，得0分。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outlineLvl w:val="2"/>
              <w:rPr>
                <w:rFonts w:hint="eastAsia" w:ascii="宋体" w:hAnsi="宋体" w:cs="宋体"/>
                <w:sz w:val="18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24"/>
                <w:lang w:eastAsia="zh-Hans"/>
              </w:rPr>
              <w:t>售后服务方案</w:t>
            </w:r>
            <w:r>
              <w:rPr>
                <w:rFonts w:ascii="宋体" w:hAnsi="宋体" w:cs="宋体"/>
                <w:sz w:val="18"/>
                <w:szCs w:val="24"/>
                <w:lang w:eastAsia="zh-Hans"/>
              </w:rPr>
              <w:t>（15</w:t>
            </w:r>
            <w:r>
              <w:rPr>
                <w:rFonts w:hint="eastAsia" w:ascii="宋体" w:hAnsi="宋体" w:cs="宋体"/>
                <w:sz w:val="18"/>
                <w:szCs w:val="24"/>
                <w:lang w:eastAsia="zh-Hans"/>
              </w:rPr>
              <w:t>分</w:t>
            </w:r>
            <w:r>
              <w:rPr>
                <w:rFonts w:ascii="宋体" w:hAnsi="宋体" w:cs="宋体"/>
                <w:sz w:val="18"/>
                <w:szCs w:val="24"/>
                <w:lang w:eastAsia="zh-Hans"/>
              </w:rPr>
              <w:t>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18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④无方案，得0分。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方正仿宋_GBK"/>
                <w:sz w:val="18"/>
                <w:szCs w:val="24"/>
              </w:rPr>
              <w:t>商务部分（20%）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20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供应商在全国范围内提供过类似服务的，每提供1份合同或其他有效证明文件得5分，最高得20分。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4"/>
              </w:rPr>
              <w:t>提供合同或其他有效证明文件复印件（加盖公章），原件备查。</w:t>
            </w:r>
          </w:p>
        </w:tc>
      </w:tr>
      <w:bookmarkEnd w:id="3"/>
      <w:bookmarkEnd w:id="4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67ABB"/>
    <w:multiLevelType w:val="singleLevel"/>
    <w:tmpl w:val="A7F67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8859D6"/>
    <w:multiLevelType w:val="singleLevel"/>
    <w:tmpl w:val="3B8859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543CF0"/>
    <w:multiLevelType w:val="singleLevel"/>
    <w:tmpl w:val="62543CF0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65CB65B8"/>
    <w:multiLevelType w:val="singleLevel"/>
    <w:tmpl w:val="65CB6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C6E3DD4"/>
    <w:multiLevelType w:val="singleLevel"/>
    <w:tmpl w:val="6C6E3D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WI0MzFhZDFlYjQ2ZDg1NGM4ZjQzYjMwMTJkNDUifQ=="/>
  </w:docVars>
  <w:rsids>
    <w:rsidRoot w:val="0BF53AD9"/>
    <w:rsid w:val="072A7934"/>
    <w:rsid w:val="0BF53AD9"/>
    <w:rsid w:val="10295763"/>
    <w:rsid w:val="2DED37E8"/>
    <w:rsid w:val="3A131E3A"/>
    <w:rsid w:val="4E9C1615"/>
    <w:rsid w:val="5EF537FF"/>
    <w:rsid w:val="67387F41"/>
    <w:rsid w:val="6B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1072</Words>
  <Characters>1124</Characters>
  <Lines>0</Lines>
  <Paragraphs>0</Paragraphs>
  <TotalTime>12</TotalTime>
  <ScaleCrop>false</ScaleCrop>
  <LinksUpToDate>false</LinksUpToDate>
  <CharactersWithSpaces>1149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2023-04-06T07:31:00Z</dcterms:created>
  <dc:creator>绮丽</dc:creator>
  <cp:lastModifiedBy>Administrator</cp:lastModifiedBy>
  <cp:lastPrinted>2023-04-06T08:22:00Z</cp:lastPrinted>
  <dcterms:modified xsi:type="dcterms:W3CDTF">2023-04-19T04:05:22Z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D08EA20946E1463A9BF335114A6238D4_11</vt:lpwstr>
  </property>
</Properties>
</file>