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firstLine="4176" w:firstLineChars="1300"/>
        <w:rPr>
          <w:rFonts w:hint="eastAsia"/>
        </w:rPr>
      </w:pPr>
      <w:r>
        <w:rPr>
          <w:rFonts w:hint="eastAsia"/>
        </w:rPr>
        <w:t>评审标准</w:t>
      </w:r>
    </w:p>
    <w:p>
      <w:pPr>
        <w:rPr>
          <w:rFonts w:ascii="宋体" w:hAnsi="宋体" w:cs="宋体"/>
          <w:color w:val="auto"/>
          <w:sz w:val="24"/>
          <w:szCs w:val="24"/>
        </w:rPr>
      </w:pPr>
    </w:p>
    <w:tbl>
      <w:tblPr>
        <w:tblStyle w:val="7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375"/>
        <w:gridCol w:w="3135"/>
        <w:gridCol w:w="2956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219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8"/>
                <w:szCs w:val="28"/>
              </w:rPr>
              <w:t>条款号</w:t>
            </w:r>
          </w:p>
        </w:tc>
        <w:tc>
          <w:tcPr>
            <w:tcW w:w="31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8"/>
                <w:szCs w:val="28"/>
              </w:rPr>
              <w:t>评审因素</w:t>
            </w:r>
          </w:p>
        </w:tc>
        <w:tc>
          <w:tcPr>
            <w:tcW w:w="446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8"/>
                <w:szCs w:val="28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分值构成（100）</w:t>
            </w:r>
          </w:p>
        </w:tc>
        <w:tc>
          <w:tcPr>
            <w:tcW w:w="31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分值构成＝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报价部分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+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技术部分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+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商务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部分</w:t>
            </w:r>
          </w:p>
        </w:tc>
        <w:tc>
          <w:tcPr>
            <w:tcW w:w="446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技术部分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商务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评分标准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分）</w:t>
            </w:r>
          </w:p>
        </w:tc>
        <w:tc>
          <w:tcPr>
            <w:tcW w:w="760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满足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文件要求且最后报价最低的供应商报价为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基准价，其报价得分为满分。其他供应商的价格得分统一按照下列公式计算：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报价得分=(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基准价／最后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报价)×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（小数点后保留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8"/>
                <w:szCs w:val="28"/>
              </w:rPr>
              <w:t>评分因素</w:t>
            </w:r>
          </w:p>
        </w:tc>
        <w:tc>
          <w:tcPr>
            <w:tcW w:w="609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8"/>
                <w:szCs w:val="28"/>
              </w:rPr>
              <w:t>评分标准</w:t>
            </w:r>
          </w:p>
        </w:tc>
        <w:tc>
          <w:tcPr>
            <w:tcW w:w="15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2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技术部分评分标准（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分）</w:t>
            </w:r>
          </w:p>
        </w:tc>
        <w:tc>
          <w:tcPr>
            <w:tcW w:w="137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服务方案</w:t>
            </w:r>
          </w:p>
        </w:tc>
        <w:tc>
          <w:tcPr>
            <w:tcW w:w="609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整体服务方案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 xml:space="preserve">检测流程（0-5 分）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1920" w:firstLineChars="8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 xml:space="preserve">检测难点（0-5 分）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1920" w:firstLineChars="8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 xml:space="preserve">检测成果交付（0-5 分）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注：以上每条内容详细、方案条理清晰科学、合理、完全能够满足采购需要每项得 5 分，内容完整，方案基本科学、合理、能够满足采购需要，但有个别细节需要进一步完善或提高得3分，其他不得分。</w:t>
            </w:r>
          </w:p>
        </w:tc>
        <w:tc>
          <w:tcPr>
            <w:tcW w:w="15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2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609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、具备完善的质量控制管理方案。内容完整，方案基本 科学、合理的得5分。有个别细节需要进一步完善或提高得3分，其他不得分。</w:t>
            </w:r>
          </w:p>
        </w:tc>
        <w:tc>
          <w:tcPr>
            <w:tcW w:w="15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82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609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4"/>
                <w:szCs w:val="24"/>
              </w:rPr>
              <w:t>、有完整、全面、合理的测试验收方案，包括验收工作的 组织、验收依据、验收内容、验收流程、可交付成果等。方案完整、全面性强、合理性好得5分；但有个别细节需要进一步完善或提高者得3分；其他不得分。</w:t>
            </w:r>
          </w:p>
        </w:tc>
        <w:tc>
          <w:tcPr>
            <w:tcW w:w="15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82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应急预案</w:t>
            </w:r>
          </w:p>
        </w:tc>
        <w:tc>
          <w:tcPr>
            <w:tcW w:w="609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Chars="0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根据供应商提供的应急预案进行打分，包括在突发特殊情况的应急保障预案（如停电、恶劣天气、临时加急等）、公共卫生事件应急预案（如：防疫封控、紧急隔离）等。 应急预案内容全面详实，完全可行的得5分；内容较全面，较可行的得3分；内容详实性一般、可行性一般的得1分，没有不得分。</w:t>
            </w:r>
          </w:p>
        </w:tc>
        <w:tc>
          <w:tcPr>
            <w:tcW w:w="15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8"/>
                <w:szCs w:val="28"/>
              </w:rPr>
              <w:t>评分因素</w:t>
            </w:r>
          </w:p>
        </w:tc>
        <w:tc>
          <w:tcPr>
            <w:tcW w:w="609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8"/>
                <w:szCs w:val="28"/>
              </w:rPr>
              <w:t>评分标准</w:t>
            </w:r>
          </w:p>
        </w:tc>
        <w:tc>
          <w:tcPr>
            <w:tcW w:w="15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2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商务 部分评分标准（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0分）</w:t>
            </w:r>
          </w:p>
        </w:tc>
        <w:tc>
          <w:tcPr>
            <w:tcW w:w="13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类似业绩</w:t>
            </w:r>
          </w:p>
        </w:tc>
        <w:tc>
          <w:tcPr>
            <w:tcW w:w="609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投标供应商自 2021 年 1 月 1 日以来（以合同签订时间为准）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的类似</w:t>
            </w:r>
            <w:r>
              <w:rPr>
                <w:rFonts w:ascii="宋体" w:hAnsi="宋体" w:eastAsia="宋体" w:cs="宋体"/>
                <w:sz w:val="24"/>
                <w:szCs w:val="24"/>
              </w:rPr>
              <w:t>业绩合同，每提供一份得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>分，最多得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>分。（投标文件中附相关业绩合同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未附的不得分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511" w:type="dxa"/>
            <w:noWrap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2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企业实力</w:t>
            </w:r>
          </w:p>
        </w:tc>
        <w:tc>
          <w:tcPr>
            <w:tcW w:w="609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1、投标人取得CNAS能力认可和CMA资质认定的校准和检测能力，覆盖本次招标的全部项目的，得10分。注：投标文件中附相关证明材料，未附的不得分。</w:t>
            </w:r>
          </w:p>
        </w:tc>
        <w:tc>
          <w:tcPr>
            <w:tcW w:w="151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2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9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Chars="0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、投标供应商具有有效的ISO9001质量管理体系认证证书、ISO45001职业健康安全管理体系认证证书、ISO14001 环境管理体系认证证书，三个证书齐全得 3 分，缺少任意一项均不得分。注：投标文件中附上述证书扫描件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未附的不得分。</w:t>
            </w:r>
          </w:p>
        </w:tc>
        <w:tc>
          <w:tcPr>
            <w:tcW w:w="151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2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人员配备</w:t>
            </w:r>
          </w:p>
        </w:tc>
        <w:tc>
          <w:tcPr>
            <w:tcW w:w="609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投标供应商拟派所有参与检测人员必须具备相关从业资质：每具备一名《一级注册计量师资格证书》人员得2分，此项最高得6分；每具备一名《二级注册计量师资格证书》人员得 1 分，此项最高得 4 分。</w:t>
            </w:r>
          </w:p>
        </w:tc>
        <w:tc>
          <w:tcPr>
            <w:tcW w:w="151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2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优惠条款和承诺</w:t>
            </w:r>
          </w:p>
        </w:tc>
        <w:tc>
          <w:tcPr>
            <w:tcW w:w="609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根据投标供应商提出的其他优惠条款和承诺进行打分，优惠条款和承诺科学合理、内容详实完整、内容表达清晰且完全适用于项目实际情况的得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</w:rPr>
              <w:t>分；优惠条款和承诺科学合理、内容详实完整、一定程度上适用于项目实际情况的得3分；优惠条款和承诺仅合理、内容详实、对项目实际情况适用性较差的得1分；不适用于本项目或者不提供优惠条款和承诺的不得分。</w:t>
            </w:r>
          </w:p>
        </w:tc>
        <w:tc>
          <w:tcPr>
            <w:tcW w:w="151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AD7E87"/>
    <w:multiLevelType w:val="singleLevel"/>
    <w:tmpl w:val="C5AD7E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OTZiYzNiN2JlNWZiYWVhN2MxMTNiN2JkNjNhZTAifQ=="/>
  </w:docVars>
  <w:rsids>
    <w:rsidRoot w:val="00000000"/>
    <w:rsid w:val="4CBB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autoRedefine/>
    <w:qFormat/>
    <w:uiPriority w:val="1"/>
    <w:pPr>
      <w:spacing w:line="400" w:lineRule="exact"/>
    </w:pPr>
    <w:rPr>
      <w:sz w:val="24"/>
      <w:lang w:bidi="ar-DZ"/>
    </w:rPr>
  </w:style>
  <w:style w:type="paragraph" w:styleId="4">
    <w:name w:val="Body Text Indent"/>
    <w:basedOn w:val="1"/>
    <w:next w:val="5"/>
    <w:qFormat/>
    <w:uiPriority w:val="0"/>
    <w:pPr>
      <w:spacing w:line="700" w:lineRule="exact"/>
      <w:ind w:left="960"/>
    </w:pPr>
    <w:rPr>
      <w:sz w:val="44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ody Text First Indent 2"/>
    <w:basedOn w:val="4"/>
    <w:next w:val="1"/>
    <w:qFormat/>
    <w:uiPriority w:val="0"/>
    <w:pPr>
      <w:spacing w:after="120" w:line="240" w:lineRule="auto"/>
      <w:ind w:left="420" w:leftChars="20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2024-05-23T07:32:51Z</dcterms:created>
  <dc:creator>Administrator</dc:creator>
  <cp:lastModifiedBy>Estrus</cp:lastModifiedBy>
  <dcterms:modified xsi:type="dcterms:W3CDTF">2024-05-23T07:33:20Z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8C4EC0172B0F4890A3266B2253C55A1B_12</vt:lpwstr>
  </property>
</Properties>
</file>