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  <w:bookmarkStart w:id="0" w:name="_GoBack"/>
      <w:bookmarkEnd w:id="0"/>
    </w:p>
    <w:tbl>
      <w:tblPr>
        <w:tblStyle w:val="3"/>
        <w:tblpPr w:leftFromText="180" w:rightFromText="180" w:vertAnchor="text" w:tblpXSpec="center" w:tblpY="1"/>
        <w:tblOverlap w:val="never"/>
        <w:tblW w:w="10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465"/>
        <w:gridCol w:w="751"/>
        <w:gridCol w:w="5884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0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</w:tc>
        <w:tc>
          <w:tcPr>
            <w:tcW w:w="7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88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评分标准（以下评分标准为举例）</w:t>
            </w:r>
          </w:p>
        </w:tc>
        <w:tc>
          <w:tcPr>
            <w:tcW w:w="1494" w:type="dxa"/>
            <w:vAlign w:val="center"/>
          </w:tcPr>
          <w:p>
            <w:pPr>
              <w:pStyle w:val="5"/>
              <w:spacing w:before="0" w:after="0" w:line="440" w:lineRule="exact"/>
              <w:rPr>
                <w:rFonts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</w:trPr>
        <w:tc>
          <w:tcPr>
            <w:tcW w:w="7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技术方案（50%）</w:t>
            </w: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微软雅黑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884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1、配送方案。（10分）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2、项目实施方案。（15分）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①方案完整、详细、与本项目相适应，得15分。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②方案较完整、详细、与本项目较相适，得10-15分。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③方案不够完整、详细，与本项目不太相适，得1-10分。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3、质量保障方案。（15分）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②方案描述较清晰，较可行，得10-15分。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③方案描述不够清晰，可行性一般，得1-10分。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4、售后服务方案（10分）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</w:tc>
        <w:tc>
          <w:tcPr>
            <w:tcW w:w="149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根据采购要求为标准，对各供应商提供的书面方案进行横向比较评分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7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商务部分（20%）</w:t>
            </w:r>
          </w:p>
        </w:tc>
        <w:tc>
          <w:tcPr>
            <w:tcW w:w="751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884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1、供应商自2021年1月1日起在全国范围内提供过类似采购项目的，每提供1份合同或中标通知书得7.5分，最高得15分。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需提供招标代理合同或中标通知书扫描件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7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本地化服务能力（5分）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供应商有直接跟踪服务，在项目实施地设有固定的办公场所和专职服务人员，服务便捷，能及时响应客户需求的得5分；其它情况得 0分。</w:t>
            </w:r>
          </w:p>
          <w:p>
            <w:pPr>
              <w:spacing w:line="32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注：1.需提供房产证或房屋租赁合同扫描件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2.专职服务人员需提供劳动合同、身份证扫描件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以上资料提供不齐全不得分。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报价部分（30%）</w:t>
            </w:r>
          </w:p>
        </w:tc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884" w:type="dxa"/>
            <w:vAlign w:val="center"/>
          </w:tcPr>
          <w:p>
            <w:pPr>
              <w:pStyle w:val="2"/>
              <w:rPr>
                <w:lang w:val="en-US"/>
              </w:rPr>
            </w:pPr>
            <w:r>
              <w:rPr>
                <w:rFonts w:hint="eastAsia"/>
                <w:lang w:val="en-US"/>
              </w:rPr>
              <w:t>1、询比报价以各询比供货商品合格报价（A）中即“单项价格合计值合计（A）”最小值为评审基准价（合格报价为：满足分项报价表要求的报价，不得高于每项单项的最高报价）；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zh-CN"/>
              </w:rPr>
              <w:t>2、计算公式：询比报价得分＝【评审基准价/询比报价（A）】×权重×100。</w:t>
            </w:r>
          </w:p>
          <w:p>
            <w:pPr>
              <w:pStyle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/>
              </w:rPr>
              <w:t>3、单项价格合计值合计（A）=询比供应商报价（A）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0EE138"/>
    <w:multiLevelType w:val="singleLevel"/>
    <w:tmpl w:val="BB0EE13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WMyMzM0ODMxMWYyNzEwNzcwMzcyNmY4ODg0NDAifQ=="/>
  </w:docVars>
  <w:rsids>
    <w:rsidRoot w:val="12375F22"/>
    <w:rsid w:val="1237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customStyle="1" w:styleId="5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2024-05-17T07:34:00Z</dcterms:created>
  <dc:creator>Mez昊</dc:creator>
  <cp:lastModifiedBy>Mez昊</cp:lastModifiedBy>
  <dcterms:modified xsi:type="dcterms:W3CDTF">2024-05-17T07:35:07Z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ABB6C65EB159415E9F3A2C7CAFF24DE6_11</vt:lpwstr>
  </property>
</Properties>
</file>