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宋体" w:hAnsi="宋体" w:cs="宋体"/>
          <w:b/>
          <w:bCs/>
          <w:szCs w:val="28"/>
          <w:lang w:eastAsia="zh-CN"/>
        </w:rPr>
      </w:pPr>
      <w:r>
        <w:rPr>
          <w:rFonts w:hint="eastAsia" w:ascii="宋体" w:hAnsi="宋体" w:cs="宋体"/>
          <w:b/>
          <w:bCs/>
          <w:szCs w:val="28"/>
        </w:rPr>
        <w:t>评审标准</w:t>
      </w:r>
      <w:r>
        <w:rPr>
          <w:rFonts w:hint="eastAsia" w:ascii="宋体" w:hAnsi="宋体" w:cs="宋体"/>
          <w:b/>
          <w:bCs/>
          <w:szCs w:val="28"/>
          <w:lang w:eastAsia="zh-CN"/>
        </w:rPr>
        <w:t>（</w:t>
      </w:r>
      <w:r>
        <w:rPr>
          <w:rFonts w:hint="eastAsia" w:ascii="宋体" w:hAnsi="宋体" w:cs="宋体"/>
          <w:b/>
          <w:bCs/>
          <w:szCs w:val="28"/>
          <w:lang w:val="en-US" w:eastAsia="zh-CN"/>
        </w:rPr>
        <w:t>综合评分</w:t>
      </w:r>
      <w:r>
        <w:rPr>
          <w:rFonts w:hint="eastAsia" w:ascii="宋体" w:hAnsi="宋体" w:cs="宋体"/>
          <w:b/>
          <w:bCs/>
          <w:szCs w:val="28"/>
          <w:lang w:eastAsia="zh-CN"/>
        </w:rPr>
        <w:t>）</w:t>
      </w:r>
    </w:p>
    <w:tbl>
      <w:tblPr>
        <w:tblStyle w:val="7"/>
        <w:tblpPr w:leftFromText="180" w:rightFromText="180" w:vertAnchor="text" w:horzAnchor="page" w:tblpX="1128" w:tblpY="476"/>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12"/>
        <w:gridCol w:w="2236"/>
        <w:gridCol w:w="5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条 款 号</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评 审 因 素</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tc>
        <w:tc>
          <w:tcPr>
            <w:tcW w:w="121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资格</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符合《政府采购法》第二十二条规定条件承诺函</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焦作市政府采购供应商资格信用承诺函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具有独立承担民事责任的能力</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响应人须具备独立的法人资格，具有有效期范围内的企业营业执照(副本)。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资质等级</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420" w:lineRule="exact"/>
              <w:ind w:right="0" w:rightChars="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企业资质（副本）符合专业、等级要求。</w:t>
            </w:r>
          </w:p>
          <w:p>
            <w:pPr>
              <w:keepNext w:val="0"/>
              <w:keepLines w:val="0"/>
              <w:pageBreakBefore w:val="0"/>
              <w:kinsoku/>
              <w:wordWrap/>
              <w:overflowPunct/>
              <w:topLinePunct w:val="0"/>
              <w:autoSpaceDE/>
              <w:autoSpaceDN/>
              <w:bidi w:val="0"/>
              <w:snapToGrid/>
              <w:spacing w:line="420" w:lineRule="exact"/>
              <w:ind w:right="0" w:rightChars="0"/>
              <w:jc w:val="left"/>
              <w:outlineLvl w:val="9"/>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rPr>
              <w:t>符合</w:t>
            </w:r>
            <w:r>
              <w:rPr>
                <w:rFonts w:hint="eastAsia" w:ascii="宋体" w:hAnsi="宋体" w:eastAsia="宋体" w:cs="宋体"/>
                <w:color w:val="000000"/>
                <w:sz w:val="21"/>
                <w:szCs w:val="21"/>
                <w:lang w:val="en-US" w:eastAsia="zh-CN"/>
              </w:rPr>
              <w:t>谈判</w:t>
            </w:r>
            <w:r>
              <w:rPr>
                <w:rFonts w:hint="eastAsia" w:ascii="宋体" w:hAnsi="宋体" w:eastAsia="宋体" w:cs="宋体"/>
                <w:color w:val="000000"/>
                <w:sz w:val="21"/>
                <w:szCs w:val="21"/>
                <w:lang w:eastAsia="zh-CN"/>
              </w:rPr>
              <w:t>文件</w:t>
            </w:r>
            <w:r>
              <w:rPr>
                <w:rFonts w:hint="eastAsia" w:ascii="宋体" w:hAnsi="宋体" w:eastAsia="宋体" w:cs="宋体"/>
                <w:color w:val="00000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安全生产许可证</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420" w:lineRule="exact"/>
              <w:ind w:right="0" w:rightChars="0"/>
              <w:jc w:val="left"/>
              <w:outlineLvl w:val="9"/>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lang w:val="en-US" w:eastAsia="zh-CN"/>
              </w:rPr>
              <w:t>具备有效的安全生产许可证（副本）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2"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sz w:val="21"/>
                <w:szCs w:val="21"/>
                <w:highlight w:val="none"/>
                <w:lang w:val="en-US" w:eastAsia="zh-CN"/>
              </w:rPr>
              <w:t>其他要求</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val="0"/>
              <w:autoSpaceDE w:val="0"/>
              <w:autoSpaceDN w:val="0"/>
              <w:bidi w:val="0"/>
              <w:adjustRightInd w:val="0"/>
              <w:spacing w:line="46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供应商应通过“信用中国”网站（www.creditchina.gov.cn）查询“重大税收违法失信主体”；“中国执行信息公开网”网站（zxgk.court.gov.cn）查询“失信被执行人”； 中国政府采购网（www.ccgp.gov.cn）查询“政府采购严重违法失信行为信息记录”，并提供查询截图。列入“严重违法失信行为记录名单”的将拒绝参与本次政府采购活动。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项目负责人</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建造师专业、级别符合要求。</w:t>
            </w:r>
          </w:p>
          <w:p>
            <w:pPr>
              <w:keepNext w:val="0"/>
              <w:keepLines w:val="0"/>
              <w:pageBreakBefore w:val="0"/>
              <w:widowControl w:val="0"/>
              <w:numPr>
                <w:ilvl w:val="0"/>
                <w:numId w:val="0"/>
              </w:numPr>
              <w:kinsoku/>
              <w:wordWrap/>
              <w:overflowPunct/>
              <w:topLinePunct w:val="0"/>
              <w:autoSpaceDE/>
              <w:autoSpaceDN/>
              <w:bidi w:val="0"/>
              <w:spacing w:line="430" w:lineRule="exact"/>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rPr>
              <w:t>符合</w:t>
            </w:r>
            <w:r>
              <w:rPr>
                <w:rFonts w:hint="eastAsia" w:ascii="宋体" w:hAnsi="宋体" w:eastAsia="宋体" w:cs="宋体"/>
                <w:color w:val="000000"/>
                <w:sz w:val="21"/>
                <w:szCs w:val="21"/>
                <w:lang w:val="en-US" w:eastAsia="zh-CN"/>
              </w:rPr>
              <w:t>谈判</w:t>
            </w:r>
            <w:r>
              <w:rPr>
                <w:rFonts w:hint="eastAsia" w:ascii="宋体" w:hAnsi="宋体" w:eastAsia="宋体" w:cs="宋体"/>
                <w:color w:val="000000"/>
                <w:sz w:val="21"/>
                <w:szCs w:val="21"/>
                <w:lang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76" w:type="dxa"/>
            <w:vMerge w:val="restart"/>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1212"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符合性</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名称</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与营业执照</w:t>
            </w:r>
            <w:r>
              <w:rPr>
                <w:rFonts w:hint="eastAsia" w:ascii="宋体" w:hAnsi="宋体" w:cs="宋体"/>
                <w:color w:val="auto"/>
                <w:sz w:val="21"/>
                <w:szCs w:val="21"/>
                <w:lang w:eastAsia="zh-CN"/>
              </w:rPr>
              <w:t>、资质证、安全生产许可证</w:t>
            </w:r>
            <w:r>
              <w:rPr>
                <w:rFonts w:hint="eastAsia" w:ascii="宋体" w:hAnsi="宋体" w:eastAsia="宋体" w:cs="宋体"/>
                <w:color w:val="auto"/>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77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函</w:t>
            </w:r>
            <w:r>
              <w:rPr>
                <w:rFonts w:hint="eastAsia" w:ascii="宋体" w:hAnsi="宋体" w:eastAsia="宋体" w:cs="宋体"/>
                <w:color w:val="auto"/>
                <w:sz w:val="21"/>
                <w:szCs w:val="21"/>
                <w:lang w:val="en-US" w:eastAsia="zh-CN"/>
              </w:rPr>
              <w:t>及附录</w:t>
            </w:r>
            <w:r>
              <w:rPr>
                <w:rFonts w:hint="eastAsia" w:ascii="宋体" w:hAnsi="宋体" w:eastAsia="宋体" w:cs="宋体"/>
                <w:color w:val="auto"/>
                <w:sz w:val="21"/>
                <w:szCs w:val="21"/>
              </w:rPr>
              <w:t>签字盖章</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有法定代表人或其委托代理人签字（或盖章）并加盖单位公章。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77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文件格式</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内容</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符合规定的范围内容。</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lang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b w:val="0"/>
                <w:bCs w:val="0"/>
                <w:color w:val="auto"/>
                <w:kern w:val="0"/>
                <w:sz w:val="21"/>
                <w:szCs w:val="21"/>
                <w:lang w:val="en-US" w:eastAsia="zh-CN"/>
              </w:rPr>
              <w:t>服务</w:t>
            </w:r>
            <w:r>
              <w:rPr>
                <w:rFonts w:hint="eastAsia" w:ascii="宋体" w:hAnsi="宋体" w:eastAsia="宋体" w:cs="宋体"/>
                <w:b w:val="0"/>
                <w:bCs w:val="0"/>
                <w:color w:val="auto"/>
                <w:kern w:val="0"/>
                <w:sz w:val="21"/>
                <w:szCs w:val="21"/>
                <w:lang w:val="en-US" w:eastAsia="zh-CN"/>
              </w:rPr>
              <w:t>期限</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服务</w:t>
            </w:r>
            <w:r>
              <w:rPr>
                <w:rFonts w:hint="eastAsia" w:ascii="宋体" w:hAnsi="宋体" w:eastAsia="宋体" w:cs="宋体"/>
                <w:color w:val="auto"/>
                <w:sz w:val="21"/>
                <w:szCs w:val="21"/>
                <w:lang w:val="en-US" w:eastAsia="zh-CN"/>
              </w:rPr>
              <w:t xml:space="preserve">期限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lang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w:t>
            </w:r>
            <w:r>
              <w:rPr>
                <w:rFonts w:hint="eastAsia" w:ascii="宋体" w:hAnsi="宋体" w:cs="宋体"/>
                <w:color w:val="auto"/>
                <w:sz w:val="21"/>
                <w:szCs w:val="21"/>
                <w:lang w:val="en-US" w:eastAsia="zh-CN"/>
              </w:rPr>
              <w:t>标准</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有效期</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响应文件递交截止日起 60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承诺函</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承诺函。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符合“响应文件格式”要求</w:t>
            </w:r>
          </w:p>
        </w:tc>
      </w:tr>
    </w:tbl>
    <w:p>
      <w:pPr>
        <w:pStyle w:val="2"/>
        <w:rPr>
          <w:rFonts w:hint="eastAsia" w:ascii="宋体" w:hAnsi="宋体" w:cs="宋体"/>
          <w:b/>
          <w:bCs/>
          <w:szCs w:val="28"/>
          <w:lang w:eastAsia="zh-CN"/>
        </w:rPr>
      </w:pPr>
    </w:p>
    <w:tbl>
      <w:tblPr>
        <w:tblStyle w:val="7"/>
        <w:tblpPr w:leftFromText="180" w:rightFromText="180" w:vertAnchor="text" w:horzAnchor="page" w:tblpX="1320" w:tblpY="28"/>
        <w:tblOverlap w:val="never"/>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3"/>
        <w:gridCol w:w="1047"/>
        <w:gridCol w:w="33"/>
        <w:gridCol w:w="1560"/>
        <w:gridCol w:w="687"/>
        <w:gridCol w:w="4387"/>
        <w:gridCol w:w="326"/>
        <w:gridCol w:w="860"/>
        <w:gridCol w:w="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932" w:type="dxa"/>
            <w:gridSpan w:val="3"/>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b/>
                <w:color w:val="auto"/>
                <w:spacing w:val="0"/>
                <w:kern w:val="0"/>
                <w:position w:val="0"/>
                <w:sz w:val="24"/>
                <w:szCs w:val="24"/>
              </w:rPr>
            </w:pPr>
            <w:r>
              <w:rPr>
                <w:rFonts w:hint="eastAsia" w:ascii="宋体" w:hAnsi="宋体" w:eastAsia="宋体" w:cs="宋体"/>
                <w:b/>
                <w:color w:val="auto"/>
                <w:spacing w:val="0"/>
                <w:kern w:val="0"/>
                <w:position w:val="0"/>
                <w:sz w:val="24"/>
                <w:szCs w:val="24"/>
              </w:rPr>
              <w:t>条款号</w:t>
            </w:r>
          </w:p>
        </w:tc>
        <w:tc>
          <w:tcPr>
            <w:tcW w:w="2280" w:type="dxa"/>
            <w:gridSpan w:val="3"/>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b/>
                <w:color w:val="auto"/>
                <w:spacing w:val="0"/>
                <w:kern w:val="0"/>
                <w:position w:val="0"/>
                <w:sz w:val="24"/>
                <w:szCs w:val="24"/>
              </w:rPr>
            </w:pPr>
            <w:r>
              <w:rPr>
                <w:rFonts w:hint="eastAsia" w:ascii="宋体" w:hAnsi="宋体" w:eastAsia="宋体" w:cs="宋体"/>
                <w:b/>
                <w:color w:val="auto"/>
                <w:spacing w:val="0"/>
                <w:kern w:val="0"/>
                <w:position w:val="0"/>
                <w:sz w:val="24"/>
                <w:szCs w:val="24"/>
              </w:rPr>
              <w:t>评审因素</w:t>
            </w:r>
          </w:p>
        </w:tc>
        <w:tc>
          <w:tcPr>
            <w:tcW w:w="5659" w:type="dxa"/>
            <w:gridSpan w:val="4"/>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b/>
                <w:color w:val="auto"/>
                <w:spacing w:val="0"/>
                <w:kern w:val="0"/>
                <w:position w:val="0"/>
                <w:sz w:val="24"/>
                <w:szCs w:val="24"/>
              </w:rPr>
            </w:pPr>
            <w:r>
              <w:rPr>
                <w:rFonts w:hint="eastAsia" w:ascii="宋体" w:hAnsi="宋体" w:eastAsia="宋体" w:cs="宋体"/>
                <w:b/>
                <w:color w:val="auto"/>
                <w:spacing w:val="0"/>
                <w:kern w:val="0"/>
                <w:positio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trPr>
        <w:tc>
          <w:tcPr>
            <w:tcW w:w="702" w:type="dxa"/>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eastAsia="zh-CN"/>
              </w:rPr>
            </w:pPr>
            <w:r>
              <w:rPr>
                <w:rFonts w:hint="eastAsia" w:ascii="宋体" w:hAnsi="宋体" w:eastAsia="宋体" w:cs="宋体"/>
                <w:color w:val="auto"/>
                <w:spacing w:val="0"/>
                <w:kern w:val="0"/>
                <w:position w:val="0"/>
                <w:sz w:val="21"/>
                <w:szCs w:val="21"/>
                <w:lang w:eastAsia="zh-CN"/>
              </w:rPr>
              <w:t>1</w:t>
            </w:r>
          </w:p>
        </w:tc>
        <w:tc>
          <w:tcPr>
            <w:tcW w:w="1230"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分值构成（100）</w:t>
            </w:r>
          </w:p>
        </w:tc>
        <w:tc>
          <w:tcPr>
            <w:tcW w:w="2280" w:type="dxa"/>
            <w:gridSpan w:val="3"/>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分值构成＝</w:t>
            </w:r>
            <w:r>
              <w:rPr>
                <w:rFonts w:hint="eastAsia" w:ascii="宋体" w:hAnsi="宋体" w:eastAsia="宋体" w:cs="宋体"/>
                <w:color w:val="auto"/>
                <w:spacing w:val="0"/>
                <w:position w:val="0"/>
                <w:sz w:val="21"/>
                <w:szCs w:val="21"/>
                <w:lang w:val="en-US" w:eastAsia="zh-CN"/>
              </w:rPr>
              <w:t>报价部分</w:t>
            </w:r>
            <w:r>
              <w:rPr>
                <w:rFonts w:hint="eastAsia" w:ascii="宋体" w:hAnsi="宋体" w:eastAsia="宋体" w:cs="宋体"/>
                <w:color w:val="auto"/>
                <w:spacing w:val="0"/>
                <w:position w:val="0"/>
                <w:sz w:val="21"/>
                <w:szCs w:val="21"/>
              </w:rPr>
              <w:t>+</w:t>
            </w:r>
            <w:r>
              <w:rPr>
                <w:rFonts w:hint="eastAsia" w:ascii="宋体" w:hAnsi="宋体" w:eastAsia="宋体" w:cs="宋体"/>
                <w:color w:val="auto"/>
                <w:spacing w:val="0"/>
                <w:position w:val="0"/>
                <w:sz w:val="21"/>
                <w:szCs w:val="21"/>
                <w:lang w:val="en-US" w:eastAsia="zh-CN"/>
              </w:rPr>
              <w:t>技术部分</w:t>
            </w:r>
            <w:r>
              <w:rPr>
                <w:rFonts w:hint="eastAsia" w:ascii="宋体" w:hAnsi="宋体" w:eastAsia="宋体" w:cs="宋体"/>
                <w:color w:val="auto"/>
                <w:spacing w:val="0"/>
                <w:position w:val="0"/>
                <w:sz w:val="21"/>
                <w:szCs w:val="21"/>
              </w:rPr>
              <w:t>+综合</w:t>
            </w:r>
            <w:r>
              <w:rPr>
                <w:rFonts w:hint="eastAsia" w:ascii="宋体" w:hAnsi="宋体" w:eastAsia="宋体" w:cs="宋体"/>
                <w:color w:val="auto"/>
                <w:spacing w:val="0"/>
                <w:position w:val="0"/>
                <w:sz w:val="21"/>
                <w:szCs w:val="21"/>
                <w:lang w:val="en-US" w:eastAsia="zh-CN"/>
              </w:rPr>
              <w:t>部分</w:t>
            </w:r>
          </w:p>
        </w:tc>
        <w:tc>
          <w:tcPr>
            <w:tcW w:w="5659" w:type="dxa"/>
            <w:gridSpan w:val="4"/>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报价</w:t>
            </w:r>
            <w:r>
              <w:rPr>
                <w:rFonts w:hint="eastAsia" w:ascii="宋体" w:hAnsi="宋体" w:eastAsia="宋体" w:cs="宋体"/>
                <w:color w:val="auto"/>
                <w:spacing w:val="0"/>
                <w:position w:val="0"/>
                <w:sz w:val="21"/>
                <w:szCs w:val="21"/>
                <w:lang w:eastAsia="zh-CN"/>
              </w:rPr>
              <w:t>部分</w:t>
            </w:r>
            <w:r>
              <w:rPr>
                <w:rFonts w:hint="eastAsia" w:ascii="宋体" w:hAnsi="宋体" w:eastAsia="宋体" w:cs="宋体"/>
                <w:color w:val="auto"/>
                <w:spacing w:val="0"/>
                <w:position w:val="0"/>
                <w:sz w:val="21"/>
                <w:szCs w:val="21"/>
              </w:rPr>
              <w:t>（</w:t>
            </w:r>
            <w:r>
              <w:rPr>
                <w:rFonts w:hint="eastAsia" w:ascii="宋体" w:hAnsi="宋体" w:eastAsia="宋体" w:cs="宋体"/>
                <w:color w:val="auto"/>
                <w:spacing w:val="0"/>
                <w:position w:val="0"/>
                <w:sz w:val="21"/>
                <w:szCs w:val="21"/>
                <w:lang w:val="en-US" w:eastAsia="zh-CN"/>
              </w:rPr>
              <w:t>30</w:t>
            </w:r>
            <w:r>
              <w:rPr>
                <w:rFonts w:hint="eastAsia" w:ascii="宋体" w:hAnsi="宋体" w:eastAsia="宋体" w:cs="宋体"/>
                <w:color w:val="auto"/>
                <w:spacing w:val="0"/>
                <w:position w:val="0"/>
                <w:sz w:val="21"/>
                <w:szCs w:val="21"/>
              </w:rPr>
              <w:t>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lang w:eastAsia="zh-CN"/>
              </w:rPr>
              <w:t>技术部分</w:t>
            </w:r>
            <w:r>
              <w:rPr>
                <w:rFonts w:hint="eastAsia" w:ascii="宋体" w:hAnsi="宋体" w:eastAsia="宋体" w:cs="宋体"/>
                <w:color w:val="auto"/>
                <w:spacing w:val="0"/>
                <w:position w:val="0"/>
                <w:sz w:val="21"/>
                <w:szCs w:val="21"/>
              </w:rPr>
              <w:t>（</w:t>
            </w:r>
            <w:r>
              <w:rPr>
                <w:rFonts w:hint="eastAsia" w:ascii="宋体" w:hAnsi="宋体" w:eastAsia="宋体" w:cs="宋体"/>
                <w:color w:val="auto"/>
                <w:spacing w:val="0"/>
                <w:position w:val="0"/>
                <w:sz w:val="21"/>
                <w:szCs w:val="21"/>
                <w:lang w:val="en-US" w:eastAsia="zh-CN"/>
              </w:rPr>
              <w:t>50</w:t>
            </w:r>
            <w:r>
              <w:rPr>
                <w:rFonts w:hint="eastAsia" w:ascii="宋体" w:hAnsi="宋体" w:eastAsia="宋体" w:cs="宋体"/>
                <w:color w:val="auto"/>
                <w:spacing w:val="0"/>
                <w:position w:val="0"/>
                <w:sz w:val="21"/>
                <w:szCs w:val="21"/>
              </w:rPr>
              <w:t>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综合</w:t>
            </w:r>
            <w:r>
              <w:rPr>
                <w:rFonts w:hint="eastAsia" w:ascii="宋体" w:hAnsi="宋体" w:eastAsia="宋体" w:cs="宋体"/>
                <w:color w:val="auto"/>
                <w:spacing w:val="0"/>
                <w:position w:val="0"/>
                <w:sz w:val="21"/>
                <w:szCs w:val="21"/>
                <w:lang w:eastAsia="zh-CN"/>
              </w:rPr>
              <w:t>部分</w:t>
            </w:r>
            <w:r>
              <w:rPr>
                <w:rFonts w:hint="eastAsia" w:ascii="宋体" w:hAnsi="宋体" w:eastAsia="宋体" w:cs="宋体"/>
                <w:color w:val="auto"/>
                <w:spacing w:val="0"/>
                <w:position w:val="0"/>
                <w:sz w:val="21"/>
                <w:szCs w:val="21"/>
              </w:rPr>
              <w:t>（</w:t>
            </w:r>
            <w:r>
              <w:rPr>
                <w:rFonts w:hint="eastAsia" w:ascii="宋体" w:hAnsi="宋体" w:eastAsia="宋体" w:cs="宋体"/>
                <w:color w:val="auto"/>
                <w:spacing w:val="0"/>
                <w:position w:val="0"/>
                <w:sz w:val="21"/>
                <w:szCs w:val="21"/>
                <w:lang w:val="en-US" w:eastAsia="zh-CN"/>
              </w:rPr>
              <w:t>20</w:t>
            </w:r>
            <w:r>
              <w:rPr>
                <w:rFonts w:hint="eastAsia" w:ascii="宋体" w:hAnsi="宋体" w:eastAsia="宋体" w:cs="宋体"/>
                <w:color w:val="auto"/>
                <w:spacing w:val="0"/>
                <w:positio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trPr>
        <w:tc>
          <w:tcPr>
            <w:tcW w:w="702" w:type="dxa"/>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val="en-US" w:eastAsia="zh-CN"/>
              </w:rPr>
            </w:pPr>
            <w:r>
              <w:rPr>
                <w:rFonts w:hint="eastAsia" w:ascii="宋体" w:hAnsi="宋体" w:eastAsia="宋体" w:cs="宋体"/>
                <w:color w:val="auto"/>
                <w:spacing w:val="0"/>
                <w:kern w:val="0"/>
                <w:position w:val="0"/>
                <w:sz w:val="21"/>
                <w:szCs w:val="21"/>
                <w:lang w:val="en-US" w:eastAsia="zh-CN"/>
              </w:rPr>
              <w:t>2</w:t>
            </w:r>
          </w:p>
        </w:tc>
        <w:tc>
          <w:tcPr>
            <w:tcW w:w="1230"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rPr>
              <w:t>报价</w:t>
            </w:r>
            <w:r>
              <w:rPr>
                <w:rFonts w:hint="eastAsia" w:ascii="宋体" w:hAnsi="宋体" w:eastAsia="宋体" w:cs="宋体"/>
                <w:color w:val="auto"/>
                <w:spacing w:val="0"/>
                <w:position w:val="0"/>
                <w:sz w:val="21"/>
                <w:szCs w:val="21"/>
                <w:lang w:val="en-US" w:eastAsia="zh-CN"/>
              </w:rPr>
              <w:t>部分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评分标准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w:t>
            </w:r>
            <w:r>
              <w:rPr>
                <w:rFonts w:hint="eastAsia" w:ascii="宋体" w:hAnsi="宋体" w:eastAsia="宋体" w:cs="宋体"/>
                <w:color w:val="auto"/>
                <w:spacing w:val="0"/>
                <w:position w:val="0"/>
                <w:sz w:val="21"/>
                <w:szCs w:val="21"/>
                <w:lang w:val="en-US" w:eastAsia="zh-CN"/>
              </w:rPr>
              <w:t>30</w:t>
            </w:r>
            <w:r>
              <w:rPr>
                <w:rFonts w:hint="eastAsia" w:ascii="宋体" w:hAnsi="宋体" w:eastAsia="宋体" w:cs="宋体"/>
                <w:color w:val="auto"/>
                <w:spacing w:val="0"/>
                <w:position w:val="0"/>
                <w:sz w:val="21"/>
                <w:szCs w:val="21"/>
              </w:rPr>
              <w:t>分）</w:t>
            </w:r>
          </w:p>
        </w:tc>
        <w:tc>
          <w:tcPr>
            <w:tcW w:w="7939" w:type="dxa"/>
            <w:gridSpan w:val="7"/>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both"/>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满足</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文件要求且最后报价最低的供应商报价为</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基准价，其报价得分为满分。其他供应商的价格得分统一按照下列公式计算：</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报价得分=(</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基准价／最后</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报价)×</w:t>
            </w:r>
            <w:r>
              <w:rPr>
                <w:rFonts w:hint="eastAsia" w:ascii="宋体" w:hAnsi="宋体" w:eastAsia="宋体" w:cs="宋体"/>
                <w:color w:val="auto"/>
                <w:spacing w:val="0"/>
                <w:position w:val="0"/>
                <w:sz w:val="21"/>
                <w:szCs w:val="21"/>
                <w:lang w:val="en-US" w:eastAsia="zh-CN"/>
              </w:rPr>
              <w:t>30</w:t>
            </w:r>
            <w:r>
              <w:rPr>
                <w:rFonts w:hint="eastAsia" w:ascii="宋体" w:hAnsi="宋体" w:eastAsia="宋体" w:cs="宋体"/>
                <w:color w:val="auto"/>
                <w:spacing w:val="0"/>
                <w:position w:val="0"/>
                <w:sz w:val="21"/>
                <w:szCs w:val="21"/>
              </w:rPr>
              <w:t>（小数点后保留</w:t>
            </w:r>
            <w:r>
              <w:rPr>
                <w:rFonts w:hint="eastAsia" w:ascii="宋体" w:hAnsi="宋体" w:eastAsia="宋体" w:cs="宋体"/>
                <w:color w:val="auto"/>
                <w:spacing w:val="0"/>
                <w:position w:val="0"/>
                <w:sz w:val="21"/>
                <w:szCs w:val="21"/>
                <w:lang w:val="en-US" w:eastAsia="zh-CN"/>
              </w:rPr>
              <w:t>2</w:t>
            </w:r>
            <w:r>
              <w:rPr>
                <w:rFonts w:hint="eastAsia" w:ascii="宋体" w:hAnsi="宋体" w:eastAsia="宋体" w:cs="宋体"/>
                <w:color w:val="auto"/>
                <w:spacing w:val="0"/>
                <w:position w:val="0"/>
                <w:sz w:val="21"/>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02" w:type="dxa"/>
            <w:vMerge w:val="restart"/>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val="en-US" w:eastAsia="zh-CN"/>
              </w:rPr>
            </w:pPr>
            <w:r>
              <w:rPr>
                <w:rFonts w:hint="eastAsia" w:ascii="宋体" w:hAnsi="宋体" w:eastAsia="宋体" w:cs="宋体"/>
                <w:color w:val="auto"/>
                <w:spacing w:val="0"/>
                <w:kern w:val="0"/>
                <w:position w:val="0"/>
                <w:sz w:val="21"/>
                <w:szCs w:val="21"/>
                <w:lang w:val="en-US" w:eastAsia="zh-CN"/>
              </w:rPr>
              <w:t>3</w:t>
            </w:r>
          </w:p>
        </w:tc>
        <w:tc>
          <w:tcPr>
            <w:tcW w:w="1230"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eastAsia="zh-CN"/>
              </w:rPr>
            </w:pPr>
            <w:r>
              <w:rPr>
                <w:rFonts w:hint="eastAsia" w:ascii="宋体" w:hAnsi="宋体" w:eastAsia="宋体" w:cs="宋体"/>
                <w:color w:val="auto"/>
                <w:spacing w:val="0"/>
                <w:position w:val="0"/>
                <w:sz w:val="21"/>
                <w:szCs w:val="21"/>
                <w:lang w:eastAsia="zh-CN"/>
              </w:rPr>
              <w:t>技术部分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w:t>
            </w:r>
            <w:r>
              <w:rPr>
                <w:rFonts w:hint="eastAsia" w:ascii="宋体" w:hAnsi="宋体" w:eastAsia="宋体" w:cs="宋体"/>
                <w:color w:val="auto"/>
                <w:spacing w:val="0"/>
                <w:position w:val="0"/>
                <w:sz w:val="21"/>
                <w:szCs w:val="21"/>
                <w:lang w:val="en-US" w:eastAsia="zh-CN"/>
              </w:rPr>
              <w:t>50</w:t>
            </w:r>
            <w:r>
              <w:rPr>
                <w:rFonts w:hint="eastAsia" w:ascii="宋体" w:hAnsi="宋体" w:eastAsia="宋体" w:cs="宋体"/>
                <w:color w:val="auto"/>
                <w:spacing w:val="0"/>
                <w:position w:val="0"/>
                <w:sz w:val="21"/>
                <w:szCs w:val="21"/>
              </w:rPr>
              <w:t>分）</w:t>
            </w:r>
          </w:p>
        </w:tc>
        <w:tc>
          <w:tcPr>
            <w:tcW w:w="2280" w:type="dxa"/>
            <w:gridSpan w:val="3"/>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eastAsia="zh-CN"/>
              </w:rPr>
            </w:pPr>
            <w:r>
              <w:rPr>
                <w:rFonts w:hint="eastAsia" w:ascii="宋体" w:hAnsi="宋体" w:eastAsia="宋体" w:cs="宋体"/>
                <w:color w:val="auto"/>
                <w:spacing w:val="0"/>
                <w:position w:val="0"/>
                <w:sz w:val="21"/>
                <w:szCs w:val="21"/>
                <w:lang w:eastAsia="zh-CN"/>
              </w:rPr>
              <w:t>审查内容</w:t>
            </w:r>
          </w:p>
        </w:tc>
        <w:tc>
          <w:tcPr>
            <w:tcW w:w="4387"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eastAsia="zh-CN"/>
              </w:rPr>
            </w:pPr>
          </w:p>
        </w:tc>
        <w:tc>
          <w:tcPr>
            <w:tcW w:w="1272" w:type="dxa"/>
            <w:gridSpan w:val="3"/>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gridSpan w:val="3"/>
            <w:noWrap/>
            <w:vAlign w:val="center"/>
          </w:tcPr>
          <w:p>
            <w:pPr>
              <w:pageBreakBefore w:val="0"/>
              <w:widowControl w:val="0"/>
              <w:kinsoku/>
              <w:wordWrap/>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内容完整性</w:t>
            </w:r>
          </w:p>
          <w:p>
            <w:pPr>
              <w:keepNext w:val="0"/>
              <w:keepLines w:val="0"/>
              <w:pageBreakBefore w:val="0"/>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rPr>
            </w:pPr>
            <w:r>
              <w:rPr>
                <w:rFonts w:hint="eastAsia" w:ascii="宋体" w:hAnsi="宋体" w:eastAsia="宋体" w:cs="宋体"/>
                <w:color w:val="000000"/>
                <w:sz w:val="21"/>
                <w:szCs w:val="21"/>
                <w:lang w:val="zh-CN"/>
              </w:rPr>
              <w:t>和编制水平</w:t>
            </w:r>
          </w:p>
        </w:tc>
        <w:tc>
          <w:tcPr>
            <w:tcW w:w="4387" w:type="dxa"/>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lang w:val="zh-CN"/>
              </w:rPr>
              <w:t>根据符合招标文件要求的情况</w:t>
            </w:r>
          </w:p>
        </w:tc>
        <w:tc>
          <w:tcPr>
            <w:tcW w:w="1272"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gridSpan w:val="3"/>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施工方案和技术措施</w:t>
            </w:r>
          </w:p>
        </w:tc>
        <w:tc>
          <w:tcPr>
            <w:tcW w:w="4387" w:type="dxa"/>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lang w:val="zh-CN"/>
              </w:rPr>
              <w:t>根据方案与措施的可行性、先进性的情况得</w:t>
            </w:r>
          </w:p>
        </w:tc>
        <w:tc>
          <w:tcPr>
            <w:tcW w:w="1272"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rPr>
            </w:pPr>
            <w:r>
              <w:rPr>
                <w:rFonts w:hint="eastAsia" w:ascii="宋体" w:hAnsi="宋体" w:eastAsia="宋体" w:cs="宋体"/>
                <w:color w:val="auto"/>
                <w:sz w:val="21"/>
                <w:szCs w:val="21"/>
              </w:rPr>
              <w:t>质量管理体系与措施</w:t>
            </w:r>
          </w:p>
        </w:tc>
        <w:tc>
          <w:tcPr>
            <w:tcW w:w="4387"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lang w:eastAsia="zh-CN"/>
              </w:rPr>
              <w:t>根据</w:t>
            </w:r>
            <w:r>
              <w:rPr>
                <w:rFonts w:hint="eastAsia" w:ascii="宋体" w:hAnsi="宋体" w:eastAsia="宋体" w:cs="宋体"/>
                <w:color w:val="000000"/>
                <w:sz w:val="21"/>
                <w:szCs w:val="21"/>
              </w:rPr>
              <w:t>保障工程质量要求</w:t>
            </w:r>
            <w:r>
              <w:rPr>
                <w:rFonts w:hint="eastAsia" w:ascii="宋体" w:hAnsi="宋体" w:eastAsia="宋体" w:cs="宋体"/>
                <w:color w:val="000000"/>
                <w:sz w:val="21"/>
                <w:szCs w:val="21"/>
                <w:lang w:eastAsia="zh-CN"/>
              </w:rPr>
              <w:t>的情况</w:t>
            </w:r>
          </w:p>
        </w:tc>
        <w:tc>
          <w:tcPr>
            <w:tcW w:w="1272"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z w:val="21"/>
                <w:szCs w:val="21"/>
              </w:rPr>
              <w:t>安全管理体系与措施</w:t>
            </w:r>
          </w:p>
        </w:tc>
        <w:tc>
          <w:tcPr>
            <w:tcW w:w="4387"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lang w:eastAsia="zh-CN"/>
              </w:rPr>
              <w:t>根据</w:t>
            </w:r>
            <w:r>
              <w:rPr>
                <w:rFonts w:hint="eastAsia" w:ascii="宋体" w:hAnsi="宋体" w:eastAsia="宋体" w:cs="宋体"/>
                <w:color w:val="000000"/>
                <w:sz w:val="21"/>
                <w:szCs w:val="21"/>
              </w:rPr>
              <w:t>保障工程安全生产</w:t>
            </w:r>
            <w:r>
              <w:rPr>
                <w:rFonts w:hint="eastAsia" w:ascii="宋体" w:hAnsi="宋体" w:eastAsia="宋体" w:cs="宋体"/>
                <w:color w:val="000000"/>
                <w:sz w:val="21"/>
                <w:szCs w:val="21"/>
                <w:lang w:eastAsia="zh-CN"/>
              </w:rPr>
              <w:t>的情况</w:t>
            </w:r>
          </w:p>
        </w:tc>
        <w:tc>
          <w:tcPr>
            <w:tcW w:w="1272"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gridSpan w:val="3"/>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z w:val="21"/>
                <w:szCs w:val="21"/>
              </w:rPr>
              <w:t>环境保护及除尘管理体系与措施</w:t>
            </w:r>
          </w:p>
        </w:tc>
        <w:tc>
          <w:tcPr>
            <w:tcW w:w="4387" w:type="dxa"/>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完整、到位</w:t>
            </w:r>
            <w:r>
              <w:rPr>
                <w:rFonts w:hint="eastAsia" w:ascii="宋体" w:hAnsi="宋体" w:eastAsia="宋体" w:cs="宋体"/>
                <w:color w:val="000000"/>
                <w:sz w:val="21"/>
                <w:szCs w:val="21"/>
                <w:lang w:eastAsia="zh-CN"/>
              </w:rPr>
              <w:t>的情况</w:t>
            </w:r>
          </w:p>
        </w:tc>
        <w:tc>
          <w:tcPr>
            <w:tcW w:w="1272"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z w:val="21"/>
                <w:szCs w:val="21"/>
              </w:rPr>
              <w:t>工程进度计划与措施</w:t>
            </w:r>
          </w:p>
        </w:tc>
        <w:tc>
          <w:tcPr>
            <w:tcW w:w="4387"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lang w:eastAsia="zh-CN"/>
              </w:rPr>
              <w:t>根据</w:t>
            </w:r>
            <w:r>
              <w:rPr>
                <w:rFonts w:hint="eastAsia" w:ascii="宋体" w:hAnsi="宋体" w:eastAsia="宋体" w:cs="宋体"/>
                <w:color w:val="000000"/>
                <w:sz w:val="21"/>
                <w:szCs w:val="21"/>
              </w:rPr>
              <w:t>措施可行</w:t>
            </w:r>
            <w:r>
              <w:rPr>
                <w:rFonts w:hint="eastAsia" w:ascii="宋体" w:hAnsi="宋体" w:eastAsia="宋体" w:cs="宋体"/>
                <w:color w:val="000000"/>
                <w:sz w:val="21"/>
                <w:szCs w:val="21"/>
                <w:lang w:eastAsia="zh-CN"/>
              </w:rPr>
              <w:t>性的情况</w:t>
            </w:r>
          </w:p>
        </w:tc>
        <w:tc>
          <w:tcPr>
            <w:tcW w:w="1272"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z w:val="21"/>
                <w:szCs w:val="21"/>
              </w:rPr>
              <w:t>资源配备计划</w:t>
            </w:r>
          </w:p>
        </w:tc>
        <w:tc>
          <w:tcPr>
            <w:tcW w:w="4387"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000000"/>
                <w:sz w:val="21"/>
                <w:szCs w:val="21"/>
                <w:lang w:eastAsia="zh-CN"/>
              </w:rPr>
              <w:t>根据</w:t>
            </w:r>
            <w:r>
              <w:rPr>
                <w:rFonts w:hint="eastAsia" w:ascii="宋体" w:hAnsi="宋体" w:eastAsia="宋体" w:cs="宋体"/>
                <w:color w:val="000000"/>
                <w:sz w:val="21"/>
                <w:szCs w:val="21"/>
              </w:rPr>
              <w:t>满足施工需求</w:t>
            </w:r>
            <w:r>
              <w:rPr>
                <w:rFonts w:hint="eastAsia" w:ascii="宋体" w:hAnsi="宋体" w:eastAsia="宋体" w:cs="宋体"/>
                <w:color w:val="000000"/>
                <w:sz w:val="21"/>
                <w:szCs w:val="21"/>
                <w:lang w:eastAsia="zh-CN"/>
              </w:rPr>
              <w:t>的情况得</w:t>
            </w:r>
          </w:p>
        </w:tc>
        <w:tc>
          <w:tcPr>
            <w:tcW w:w="1272"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z w:val="21"/>
                <w:szCs w:val="21"/>
              </w:rPr>
              <w:t>施工总进度表或工期网络图</w:t>
            </w:r>
          </w:p>
        </w:tc>
        <w:tc>
          <w:tcPr>
            <w:tcW w:w="4387"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000000"/>
                <w:sz w:val="21"/>
                <w:szCs w:val="21"/>
                <w:lang w:eastAsia="zh-CN"/>
              </w:rPr>
              <w:t>根据</w:t>
            </w:r>
            <w:r>
              <w:rPr>
                <w:rFonts w:hint="eastAsia" w:ascii="宋体" w:hAnsi="宋体" w:eastAsia="宋体" w:cs="宋体"/>
                <w:color w:val="000000"/>
                <w:sz w:val="21"/>
                <w:szCs w:val="21"/>
                <w:lang w:val="en-US" w:eastAsia="zh-CN"/>
              </w:rPr>
              <w:t>总工期</w:t>
            </w:r>
            <w:r>
              <w:rPr>
                <w:rFonts w:hint="eastAsia" w:ascii="宋体" w:hAnsi="宋体" w:eastAsia="宋体" w:cs="宋体"/>
                <w:color w:val="000000"/>
                <w:sz w:val="21"/>
                <w:szCs w:val="21"/>
              </w:rPr>
              <w:t>需求</w:t>
            </w:r>
            <w:r>
              <w:rPr>
                <w:rFonts w:hint="eastAsia" w:ascii="宋体" w:hAnsi="宋体" w:eastAsia="宋体" w:cs="宋体"/>
                <w:color w:val="000000"/>
                <w:sz w:val="21"/>
                <w:szCs w:val="21"/>
                <w:lang w:val="en-US" w:eastAsia="zh-CN"/>
              </w:rPr>
              <w:t>科学合理</w:t>
            </w:r>
            <w:r>
              <w:rPr>
                <w:rFonts w:hint="eastAsia" w:ascii="宋体" w:hAnsi="宋体" w:eastAsia="宋体" w:cs="宋体"/>
                <w:color w:val="000000"/>
                <w:sz w:val="21"/>
                <w:szCs w:val="21"/>
                <w:lang w:eastAsia="zh-CN"/>
              </w:rPr>
              <w:t>的情况</w:t>
            </w:r>
          </w:p>
        </w:tc>
        <w:tc>
          <w:tcPr>
            <w:tcW w:w="1272"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z w:val="21"/>
                <w:szCs w:val="21"/>
              </w:rPr>
              <w:t>施工总平面布置图</w:t>
            </w:r>
          </w:p>
        </w:tc>
        <w:tc>
          <w:tcPr>
            <w:tcW w:w="4387"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根据施工情况合理布置的情况</w:t>
            </w:r>
          </w:p>
        </w:tc>
        <w:tc>
          <w:tcPr>
            <w:tcW w:w="1272"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z w:val="21"/>
                <w:szCs w:val="21"/>
              </w:rPr>
              <w:t>紧急情况的处理措施、应急预案及风险控制</w:t>
            </w:r>
          </w:p>
        </w:tc>
        <w:tc>
          <w:tcPr>
            <w:tcW w:w="4387"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根据工程特点具有针对性措施</w:t>
            </w:r>
          </w:p>
        </w:tc>
        <w:tc>
          <w:tcPr>
            <w:tcW w:w="1272"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9169" w:type="dxa"/>
            <w:gridSpan w:val="9"/>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备注：以上项目若有缺项或不能满足施工要求或与该工程要求不相符，该项为0分；得分=所有评委计分后算术平均值。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878" w:hRule="atLeast"/>
        </w:trPr>
        <w:tc>
          <w:tcPr>
            <w:tcW w:w="885"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lang w:val="en-US" w:eastAsia="zh-CN"/>
              </w:rPr>
            </w:pPr>
            <w:r>
              <w:rPr>
                <w:rFonts w:hint="eastAsia" w:ascii="宋体" w:hAnsi="宋体" w:eastAsia="宋体" w:cs="宋体"/>
                <w:color w:val="auto"/>
                <w:spacing w:val="0"/>
                <w:kern w:val="0"/>
                <w:position w:val="0"/>
                <w:sz w:val="21"/>
                <w:szCs w:val="21"/>
                <w:lang w:val="en-US" w:eastAsia="zh-CN"/>
              </w:rPr>
              <w:t>4</w:t>
            </w:r>
          </w:p>
        </w:tc>
        <w:tc>
          <w:tcPr>
            <w:tcW w:w="1080"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综合标评标分值（</w:t>
            </w:r>
            <w:r>
              <w:rPr>
                <w:rFonts w:hint="eastAsia" w:ascii="宋体" w:hAnsi="宋体" w:eastAsia="宋体" w:cs="宋体"/>
                <w:color w:val="auto"/>
                <w:spacing w:val="0"/>
                <w:position w:val="0"/>
                <w:sz w:val="21"/>
                <w:szCs w:val="21"/>
                <w:highlight w:val="none"/>
                <w:lang w:val="en-US" w:eastAsia="zh-CN"/>
              </w:rPr>
              <w:t>20</w:t>
            </w:r>
            <w:r>
              <w:rPr>
                <w:rFonts w:hint="eastAsia" w:ascii="宋体" w:hAnsi="宋体" w:eastAsia="宋体" w:cs="宋体"/>
                <w:color w:val="auto"/>
                <w:spacing w:val="0"/>
                <w:position w:val="0"/>
                <w:sz w:val="21"/>
                <w:szCs w:val="21"/>
                <w:highlight w:val="none"/>
              </w:rPr>
              <w:t>分）</w:t>
            </w:r>
          </w:p>
        </w:tc>
        <w:tc>
          <w:tcPr>
            <w:tcW w:w="15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kern w:val="2"/>
                <w:sz w:val="21"/>
                <w:szCs w:val="21"/>
              </w:rPr>
              <w:t>优惠承诺</w:t>
            </w:r>
          </w:p>
        </w:tc>
        <w:tc>
          <w:tcPr>
            <w:tcW w:w="5400" w:type="dxa"/>
            <w:gridSpan w:val="3"/>
            <w:noWrap/>
            <w:vAlign w:val="center"/>
          </w:tcPr>
          <w:p>
            <w:pPr>
              <w:keepNext w:val="0"/>
              <w:keepLines w:val="0"/>
              <w:pageBreakBefore w:val="0"/>
              <w:widowControl/>
              <w:kinsoku/>
              <w:wordWrap/>
              <w:overflowPunct/>
              <w:topLinePunct w:val="0"/>
              <w:bidi w:val="0"/>
              <w:adjustRightInd/>
              <w:snapToGrid/>
              <w:spacing w:line="320" w:lineRule="exact"/>
              <w:jc w:val="both"/>
              <w:textAlignment w:val="center"/>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kern w:val="2"/>
                <w:sz w:val="21"/>
                <w:szCs w:val="21"/>
              </w:rPr>
              <w:t>优惠承诺应是书面的符合工程实际情况，确保依法依规，优惠合理，详实可行。</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2677" w:hRule="atLeast"/>
        </w:trPr>
        <w:tc>
          <w:tcPr>
            <w:tcW w:w="885"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rPr>
            </w:pPr>
          </w:p>
        </w:tc>
        <w:tc>
          <w:tcPr>
            <w:tcW w:w="108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rPr>
            </w:pPr>
          </w:p>
        </w:tc>
        <w:tc>
          <w:tcPr>
            <w:tcW w:w="15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kern w:val="2"/>
                <w:sz w:val="21"/>
                <w:szCs w:val="21"/>
              </w:rPr>
              <w:t>履职尽责承诺</w:t>
            </w:r>
          </w:p>
        </w:tc>
        <w:tc>
          <w:tcPr>
            <w:tcW w:w="5400" w:type="dxa"/>
            <w:gridSpan w:val="3"/>
            <w:noWrap/>
            <w:vAlign w:val="center"/>
          </w:tcPr>
          <w:p>
            <w:pPr>
              <w:keepNext w:val="0"/>
              <w:keepLines w:val="0"/>
              <w:pageBreakBefore w:val="0"/>
              <w:widowControl/>
              <w:kinsoku/>
              <w:wordWrap/>
              <w:overflowPunct/>
              <w:topLinePunct w:val="0"/>
              <w:bidi w:val="0"/>
              <w:adjustRightInd/>
              <w:snapToGrid/>
              <w:spacing w:line="320" w:lineRule="exact"/>
              <w:jc w:val="both"/>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具有全面、详实、可行、合法有效的书面保证技术措施落实到位的承诺和落实不到位的处理承诺，其中包括各关键岗位人员及特殊工种人员（项目经理、技术负责人及相关技术人员、施工员、质量员、安全员、材料员、预算员的在岗、更换等履职尽责承诺，提供承包商履约保证和相关岗位证书（每少一个岗位证书扣一分，扣完为止）。</w:t>
            </w:r>
          </w:p>
          <w:p>
            <w:pPr>
              <w:keepNext w:val="0"/>
              <w:keepLines w:val="0"/>
              <w:pageBreakBefore w:val="0"/>
              <w:widowControl/>
              <w:kinsoku/>
              <w:wordWrap/>
              <w:overflowPunct/>
              <w:topLinePunct w:val="0"/>
              <w:bidi w:val="0"/>
              <w:adjustRightInd/>
              <w:snapToGrid/>
              <w:spacing w:line="320" w:lineRule="exact"/>
              <w:jc w:val="both"/>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z w:val="21"/>
                <w:szCs w:val="21"/>
              </w:rPr>
              <w:t>注：响应文件中需附人员证书复印件</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739" w:hRule="atLeast"/>
        </w:trPr>
        <w:tc>
          <w:tcPr>
            <w:tcW w:w="885"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rPr>
            </w:pPr>
          </w:p>
        </w:tc>
        <w:tc>
          <w:tcPr>
            <w:tcW w:w="108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rPr>
            </w:pPr>
          </w:p>
        </w:tc>
        <w:tc>
          <w:tcPr>
            <w:tcW w:w="1560" w:type="dxa"/>
            <w:vMerge w:val="restart"/>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服务承诺</w:t>
            </w:r>
          </w:p>
        </w:tc>
        <w:tc>
          <w:tcPr>
            <w:tcW w:w="5400" w:type="dxa"/>
            <w:gridSpan w:val="3"/>
            <w:noWrap/>
            <w:vAlign w:val="center"/>
          </w:tcPr>
          <w:p>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rPr>
              <w:t>1、在施工期间不拖欠农民工工资的承诺</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802" w:hRule="atLeast"/>
        </w:trPr>
        <w:tc>
          <w:tcPr>
            <w:tcW w:w="885"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rPr>
            </w:pPr>
          </w:p>
        </w:tc>
        <w:tc>
          <w:tcPr>
            <w:tcW w:w="108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rPr>
            </w:pPr>
          </w:p>
        </w:tc>
        <w:tc>
          <w:tcPr>
            <w:tcW w:w="1560" w:type="dxa"/>
            <w:vMerge w:val="continue"/>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kern w:val="2"/>
                <w:sz w:val="21"/>
                <w:szCs w:val="21"/>
              </w:rPr>
            </w:pPr>
          </w:p>
        </w:tc>
        <w:tc>
          <w:tcPr>
            <w:tcW w:w="5400" w:type="dxa"/>
            <w:gridSpan w:val="3"/>
            <w:noWrap/>
            <w:vAlign w:val="center"/>
          </w:tcPr>
          <w:p>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2、有详细的安全文明施工措施，保证不发生各种安全事故，并承担由此发生的费用和经济处罚的承诺</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8" w:hRule="atLeast"/>
        </w:trPr>
        <w:tc>
          <w:tcPr>
            <w:tcW w:w="885"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rPr>
            </w:pPr>
          </w:p>
        </w:tc>
        <w:tc>
          <w:tcPr>
            <w:tcW w:w="108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rPr>
            </w:pPr>
          </w:p>
        </w:tc>
        <w:tc>
          <w:tcPr>
            <w:tcW w:w="1560" w:type="dxa"/>
            <w:vMerge w:val="continue"/>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kern w:val="2"/>
                <w:sz w:val="21"/>
                <w:szCs w:val="21"/>
              </w:rPr>
            </w:pPr>
          </w:p>
        </w:tc>
        <w:tc>
          <w:tcPr>
            <w:tcW w:w="5400" w:type="dxa"/>
            <w:gridSpan w:val="3"/>
            <w:noWrap/>
            <w:vAlign w:val="center"/>
          </w:tcPr>
          <w:p>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、工程质量保修期内、外的服务承诺</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NzgwMzc2M2JhNjU5ODI5M2JlNTk3NjM3N2NiYmIifQ=="/>
  </w:docVars>
  <w:rsids>
    <w:rsidRoot w:val="00000000"/>
    <w:rsid w:val="77E41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First Indent"/>
    <w:basedOn w:val="2"/>
    <w:next w:val="4"/>
    <w:qFormat/>
    <w:uiPriority w:val="0"/>
    <w:pPr>
      <w:spacing w:line="360" w:lineRule="auto"/>
      <w:ind w:firstLine="420"/>
    </w:pPr>
    <w:rPr>
      <w:rFonts w:ascii="宋体" w:hAnsi="宋体"/>
      <w:sz w:val="24"/>
    </w:rPr>
  </w:style>
  <w:style w:type="paragraph" w:styleId="4">
    <w:name w:val="Body Text First Indent 2"/>
    <w:basedOn w:val="5"/>
    <w:next w:val="1"/>
    <w:qFormat/>
    <w:uiPriority w:val="0"/>
    <w:pPr>
      <w:spacing w:after="120" w:line="240" w:lineRule="auto"/>
      <w:ind w:left="420" w:leftChars="200" w:firstLine="420" w:firstLineChars="200"/>
    </w:pPr>
  </w:style>
  <w:style w:type="paragraph" w:styleId="5">
    <w:name w:val="Body Text Indent"/>
    <w:basedOn w:val="1"/>
    <w:next w:val="6"/>
    <w:qFormat/>
    <w:uiPriority w:val="0"/>
    <w:pPr>
      <w:spacing w:line="700" w:lineRule="exact"/>
      <w:ind w:left="960"/>
    </w:pPr>
    <w:rPr>
      <w:sz w:val="44"/>
    </w:rPr>
  </w:style>
  <w:style w:type="paragraph" w:styleId="6">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2024-05-15T00:42:33Z</dcterms:created>
  <dc:creator>Administrator</dc:creator>
  <cp:lastModifiedBy>Administrator</cp:lastModifiedBy>
  <dcterms:modified xsi:type="dcterms:W3CDTF">2024-05-15T00:42:37Z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D36AC30731AE4840AE0ACD0804ED06CA_12</vt:lpwstr>
  </property>
</Properties>
</file>