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b/>
          <w:bCs/>
          <w:color w:val="FF0000"/>
          <w:spacing w:val="80"/>
          <w:sz w:val="44"/>
          <w:szCs w:val="44"/>
        </w:rPr>
      </w:pPr>
      <w:r>
        <w:rPr>
          <w:rFonts w:hint="eastAsia" w:ascii="黑体" w:hAnsi="黑体" w:eastAsia="黑体"/>
          <w:b/>
          <w:bCs/>
          <w:color w:val="FF0000"/>
          <w:spacing w:val="80"/>
          <w:sz w:val="44"/>
          <w:szCs w:val="44"/>
        </w:rPr>
        <w:t>（综合评分法）</w:t>
      </w:r>
    </w:p>
    <w:p>
      <w:pPr>
        <w:pStyle w:val="2"/>
        <w:spacing w:before="0" w:after="0" w:line="312" w:lineRule="auto"/>
        <w:rPr>
          <w:rFonts w:hint="eastAsia" w:ascii="宋体" w:hAnsi="宋体" w:cs="宋体"/>
          <w:sz w:val="24"/>
          <w:szCs w:val="24"/>
        </w:rPr>
      </w:pPr>
      <w:bookmarkStart w:id="0" w:name="_Toc25458"/>
      <w:bookmarkStart w:id="1" w:name="_Toc26820"/>
      <w:bookmarkStart w:id="2" w:name="_Toc313893526"/>
      <w:bookmarkStart w:id="3" w:name="_Toc317775175"/>
      <w:bookmarkStart w:id="4" w:name="_Toc7625"/>
      <w:bookmarkStart w:id="5" w:name="_Toc18159"/>
      <w:bookmarkStart w:id="6" w:name="_Toc12808"/>
      <w:bookmarkStart w:id="7" w:name="_Toc18881"/>
      <w:bookmarkStart w:id="8" w:name="_Toc3463"/>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1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275"/>
        <w:gridCol w:w="1800"/>
        <w:gridCol w:w="4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pPr>
              <w:jc w:val="center"/>
              <w:rPr>
                <w:rFonts w:ascii="宋体" w:hAnsi="宋体" w:cs="宋体"/>
                <w:b/>
                <w:bCs/>
                <w:kern w:val="0"/>
                <w:sz w:val="24"/>
                <w:szCs w:val="24"/>
              </w:rPr>
            </w:pPr>
            <w:r>
              <w:rPr>
                <w:rFonts w:hint="eastAsia" w:ascii="宋体" w:hAnsi="宋体" w:cs="宋体"/>
                <w:b/>
                <w:bCs/>
                <w:kern w:val="0"/>
                <w:sz w:val="24"/>
                <w:szCs w:val="24"/>
              </w:rPr>
              <w:t>（元）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4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14:textFill>
                  <w14:solidFill>
                    <w14:schemeClr w14:val="tx1"/>
                  </w14:solidFill>
                </w14:textFill>
              </w:rPr>
            </w:pPr>
            <w:bookmarkStart w:id="9" w:name="_Hlk344477914"/>
            <w:r>
              <w:rPr>
                <w:rFonts w:hint="eastAsia" w:ascii="宋体" w:hAnsi="宋体" w:cs="宋体"/>
                <w:color w:val="000000" w:themeColor="text1"/>
                <w:kern w:val="0"/>
                <w:sz w:val="24"/>
                <w:szCs w:val="24"/>
                <w14:textFill>
                  <w14:solidFill>
                    <w14:schemeClr w14:val="tx1"/>
                  </w14:solidFill>
                </w14:textFill>
              </w:rPr>
              <w:t>第一师某单位车辆定点维修采购项目</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100000</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themeColor="text1"/>
                <w:kern w:val="0"/>
                <w:sz w:val="24"/>
                <w:szCs w:val="24"/>
                <w:lang w:val="en-US"/>
                <w14:textFill>
                  <w14:solidFill>
                    <w14:schemeClr w14:val="tx1"/>
                  </w14:solidFill>
                </w14:textFill>
              </w:rPr>
            </w:pPr>
            <w:r>
              <w:rPr>
                <w:rFonts w:hint="default" w:ascii="宋体" w:hAnsi="宋体" w:cs="宋体"/>
                <w:color w:val="000000" w:themeColor="text1"/>
                <w:kern w:val="0"/>
                <w:sz w:val="24"/>
                <w:szCs w:val="24"/>
                <w:highlight w:val="none"/>
                <w:lang w:val="en-US"/>
                <w14:textFill>
                  <w14:solidFill>
                    <w14:schemeClr w14:val="tx1"/>
                  </w14:solidFill>
                </w14:textFill>
              </w:rPr>
              <w:t>财政预算资金</w:t>
            </w:r>
          </w:p>
        </w:tc>
        <w:tc>
          <w:tcPr>
            <w:tcW w:w="41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报价说明：供应商投标报价采用下浮率（%）报价（小数点后保留两位）；投标单价下浮率与投标总价下浮率必须一致，否则按废标处理。</w:t>
            </w:r>
          </w:p>
          <w:p>
            <w:pPr>
              <w:rPr>
                <w:rFonts w:ascii="宋体" w:hAnsi="宋体" w:cs="宋体"/>
                <w:b/>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注</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14:textFill>
                  <w14:solidFill>
                    <w14:schemeClr w14:val="tx1"/>
                  </w14:solidFill>
                </w14:textFill>
              </w:rPr>
              <w:t>供应商投标单价报价必须与单价控制价*（1-下浮率）后的单价保持一致。</w:t>
            </w:r>
          </w:p>
        </w:tc>
      </w:tr>
      <w:bookmarkEnd w:id="9"/>
    </w:tbl>
    <w:p>
      <w:pPr>
        <w:pStyle w:val="2"/>
        <w:spacing w:before="0" w:after="0" w:line="312" w:lineRule="auto"/>
        <w:rPr>
          <w:rFonts w:hint="eastAsia" w:ascii="宋体" w:hAnsi="宋体" w:cs="宋体"/>
          <w:color w:val="000000" w:themeColor="text1"/>
          <w:sz w:val="24"/>
          <w:szCs w:val="24"/>
          <w14:textFill>
            <w14:solidFill>
              <w14:schemeClr w14:val="tx1"/>
            </w14:solidFill>
          </w14:textFill>
        </w:rPr>
      </w:pPr>
      <w:bookmarkStart w:id="10" w:name="_Toc22399"/>
      <w:bookmarkStart w:id="11" w:name="_Toc6462"/>
      <w:bookmarkStart w:id="12" w:name="_Toc1790"/>
      <w:bookmarkStart w:id="13" w:name="_Toc19437"/>
      <w:bookmarkStart w:id="14" w:name="_Toc25190"/>
      <w:bookmarkStart w:id="15" w:name="_Toc15727"/>
      <w:bookmarkStart w:id="16" w:name="_Toc15576"/>
      <w:bookmarkStart w:id="17" w:name="_Toc373860293"/>
      <w:bookmarkStart w:id="18" w:name="_Toc317775178"/>
      <w:r>
        <w:rPr>
          <w:rFonts w:hint="eastAsia" w:ascii="宋体" w:hAnsi="宋体" w:cs="宋体"/>
          <w:color w:val="000000" w:themeColor="text1"/>
          <w:sz w:val="24"/>
          <w:szCs w:val="24"/>
          <w14:textFill>
            <w14:solidFill>
              <w14:schemeClr w14:val="tx1"/>
            </w14:solidFill>
          </w14:textFill>
        </w:rPr>
        <w:t>二、询比</w:t>
      </w:r>
      <w:bookmarkEnd w:id="10"/>
      <w:bookmarkEnd w:id="11"/>
      <w:bookmarkEnd w:id="12"/>
      <w:bookmarkEnd w:id="13"/>
      <w:bookmarkEnd w:id="14"/>
      <w:bookmarkEnd w:id="15"/>
      <w:bookmarkEnd w:id="16"/>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1.满足《中华人民共和国政府采购法》第二十二条规定，即：</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（1）具有独立承担民事责任的能力；</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（2）具有良好的商业信誉和健全的财务会计制度；</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（3）具有履行合同所必需的设备和专业技术能力；</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（4）有依法缴纳税收和社会保障资金的良好记录；</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（5）参加政府采购活动前三年内，在经营活动中没有重大违法记录；</w:t>
      </w:r>
    </w:p>
    <w:p>
      <w:pPr>
        <w:spacing w:line="312" w:lineRule="auto"/>
        <w:ind w:firstLine="480" w:firstLineChars="200"/>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14:textFill>
            <w14:solidFill>
              <w14:schemeClr w14:val="tx1"/>
            </w14:solidFill>
          </w14:textFill>
        </w:rPr>
        <w:t>（6）法律、行政法规规定的其他条件。</w:t>
      </w:r>
    </w:p>
    <w:p>
      <w:pPr>
        <w:spacing w:line="312" w:lineRule="auto"/>
        <w:ind w:firstLine="482" w:firstLineChars="20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w:t>
      </w:r>
      <w:r>
        <w:rPr>
          <w:rFonts w:hint="eastAsia" w:ascii="宋体" w:hAnsi="宋体" w:cs="宋体"/>
          <w:b/>
          <w:bCs/>
          <w:color w:val="000000" w:themeColor="text1"/>
          <w:sz w:val="24"/>
          <w:szCs w:val="24"/>
          <w:lang w:val="en-US" w:eastAsia="zh-CN"/>
          <w14:textFill>
            <w14:solidFill>
              <w14:schemeClr w14:val="tx1"/>
            </w14:solidFill>
          </w14:textFill>
        </w:rPr>
        <w:t>要求</w:t>
      </w:r>
    </w:p>
    <w:p>
      <w:pPr>
        <w:spacing w:line="312"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须具备有效营业执照（</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）单位负责人为同一人或者存在直接控股、管理关系的不同投标人不得参加本项目同一包的投标。(</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)本项目不接受联合体投标。</w:t>
      </w:r>
    </w:p>
    <w:bookmarkEnd w:id="17"/>
    <w:bookmarkEnd w:id="18"/>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三、采购服务内容</w:t>
      </w:r>
    </w:p>
    <w:p>
      <w:pPr>
        <w:snapToGrid w:val="0"/>
        <w:spacing w:line="360" w:lineRule="auto"/>
        <w:ind w:firstLine="480" w:firstLineChars="20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车辆维修材料及工时询价表</w:t>
      </w:r>
      <w:r>
        <w:rPr>
          <w:rFonts w:hint="eastAsia" w:ascii="宋体" w:hAnsi="宋体" w:cs="宋体"/>
          <w:b w:val="0"/>
          <w:bCs w:val="0"/>
          <w:color w:val="000000" w:themeColor="text1"/>
          <w:sz w:val="24"/>
          <w:szCs w:val="24"/>
          <w:lang w:val="en-US" w:eastAsia="zh-CN"/>
          <w14:textFill>
            <w14:solidFill>
              <w14:schemeClr w14:val="tx1"/>
            </w14:solidFill>
          </w14:textFill>
        </w:rPr>
        <w:t>清单中包含的全部内容，详见附件1</w:t>
      </w: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p>
    <w:p>
      <w:pPr>
        <w:snapToGrid w:val="0"/>
        <w:spacing w:line="360" w:lineRule="auto"/>
        <w:ind w:firstLine="420"/>
        <w:rPr>
          <w:rFonts w:hint="default" w:ascii="宋体" w:hAnsi="宋体" w:eastAsia="宋体" w:cs="宋体"/>
          <w:color w:val="FF0000"/>
          <w:sz w:val="24"/>
          <w:szCs w:val="24"/>
          <w:lang w:val="en-US" w:eastAsia="zh-CN"/>
        </w:rPr>
      </w:pPr>
      <w:r>
        <w:rPr>
          <w:rFonts w:hint="eastAsia" w:ascii="宋体" w:hAnsi="宋体" w:cs="宋体"/>
          <w:color w:val="000000" w:themeColor="text1"/>
          <w:sz w:val="24"/>
          <w:szCs w:val="24"/>
          <w14:textFill>
            <w14:solidFill>
              <w14:schemeClr w14:val="tx1"/>
            </w14:solidFill>
          </w14:textFill>
        </w:rPr>
        <w:t>自合同签订之日起</w:t>
      </w:r>
      <w:r>
        <w:rPr>
          <w:rFonts w:hint="eastAsia" w:ascii="宋体" w:hAnsi="宋体" w:cs="宋体"/>
          <w:color w:val="000000" w:themeColor="text1"/>
          <w:sz w:val="24"/>
          <w:szCs w:val="24"/>
          <w:u w:val="single"/>
          <w:lang w:val="en-US" w:eastAsia="zh-CN"/>
          <w14:textFill>
            <w14:solidFill>
              <w14:schemeClr w14:val="tx1"/>
            </w14:solidFill>
          </w14:textFill>
        </w:rPr>
        <w:t>365</w:t>
      </w:r>
      <w:r>
        <w:rPr>
          <w:rFonts w:hint="eastAsia" w:ascii="宋体" w:hAnsi="宋体" w:cs="宋体"/>
          <w:color w:val="000000" w:themeColor="text1"/>
          <w:sz w:val="24"/>
          <w:szCs w:val="24"/>
          <w:u w:val="none"/>
          <w:lang w:val="en-US" w:eastAsia="zh-CN"/>
          <w14:textFill>
            <w14:solidFill>
              <w14:schemeClr w14:val="tx1"/>
            </w14:solidFill>
          </w14:textFill>
        </w:rPr>
        <w:t>日历</w:t>
      </w:r>
      <w:r>
        <w:rPr>
          <w:rFonts w:hint="eastAsia" w:ascii="宋体" w:hAnsi="宋体" w:cs="宋体"/>
          <w:color w:val="000000" w:themeColor="text1"/>
          <w:sz w:val="24"/>
          <w:szCs w:val="24"/>
          <w:lang w:val="en-US" w:eastAsia="zh-CN"/>
          <w14:textFill>
            <w14:solidFill>
              <w14:schemeClr w14:val="tx1"/>
            </w14:solidFill>
          </w14:textFill>
        </w:rPr>
        <w:t>天</w:t>
      </w: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hint="eastAsia"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具体以合同签订为准</w:t>
      </w:r>
    </w:p>
    <w:p>
      <w:pPr>
        <w:pStyle w:val="2"/>
        <w:spacing w:before="0" w:after="0" w:line="312" w:lineRule="auto"/>
        <w:rPr>
          <w:rFonts w:hint="eastAsia" w:ascii="宋体" w:hAnsi="宋体" w:cs="宋体"/>
          <w:color w:val="000000" w:themeColor="text1"/>
          <w:sz w:val="24"/>
          <w:szCs w:val="24"/>
          <w14:textFill>
            <w14:solidFill>
              <w14:schemeClr w14:val="tx1"/>
            </w14:solidFill>
          </w14:textFill>
        </w:rPr>
      </w:pPr>
      <w:bookmarkStart w:id="19" w:name="_Toc3475"/>
      <w:bookmarkStart w:id="20" w:name="_Toc20778"/>
      <w:bookmarkStart w:id="21" w:name="_Toc5085"/>
      <w:bookmarkStart w:id="22" w:name="_Toc27955"/>
      <w:bookmarkStart w:id="23" w:name="_Toc11828"/>
      <w:bookmarkStart w:id="24" w:name="_Toc25886"/>
      <w:bookmarkStart w:id="25" w:name="_Toc9654"/>
      <w:bookmarkStart w:id="26" w:name="_Toc15478"/>
      <w:bookmarkStart w:id="27" w:name="_Toc14778"/>
      <w:bookmarkStart w:id="28" w:name="_Toc25516"/>
      <w:bookmarkStart w:id="29" w:name="_Toc13969"/>
      <w:bookmarkStart w:id="30" w:name="_Toc9027"/>
      <w:bookmarkStart w:id="31" w:name="_Toc19730"/>
      <w:bookmarkStart w:id="32" w:name="_Toc31315"/>
      <w:r>
        <w:rPr>
          <w:rFonts w:hint="eastAsia" w:ascii="宋体" w:hAnsi="宋体" w:cs="宋体"/>
          <w:color w:val="000000" w:themeColor="text1"/>
          <w:sz w:val="24"/>
          <w:szCs w:val="24"/>
          <w14:textFill>
            <w14:solidFill>
              <w14:schemeClr w14:val="tx1"/>
            </w14:solidFill>
          </w14:textFill>
        </w:rPr>
        <w:t>六、联系方式</w:t>
      </w:r>
      <w:bookmarkEnd w:id="19"/>
      <w:bookmarkEnd w:id="20"/>
      <w:bookmarkEnd w:id="21"/>
      <w:bookmarkEnd w:id="22"/>
      <w:bookmarkEnd w:id="23"/>
      <w:bookmarkEnd w:id="24"/>
      <w:bookmarkEnd w:id="25"/>
    </w:p>
    <w:p>
      <w:pPr>
        <w:snapToGrid w:val="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采购人：</w:t>
      </w:r>
      <w:r>
        <w:rPr>
          <w:rFonts w:hint="eastAsia" w:ascii="宋体" w:hAnsi="宋体" w:cs="宋体"/>
          <w:color w:val="000000" w:themeColor="text1"/>
          <w:sz w:val="24"/>
          <w:szCs w:val="24"/>
          <w:lang w:val="en-US" w:eastAsia="zh-CN"/>
          <w14:textFill>
            <w14:solidFill>
              <w14:schemeClr w14:val="tx1"/>
            </w14:solidFill>
          </w14:textFill>
        </w:rPr>
        <w:t>新疆生产建设兵团第一师某单位</w:t>
      </w:r>
      <w:r>
        <w:rPr>
          <w:rFonts w:hint="eastAsia" w:ascii="宋体" w:hAnsi="宋体" w:cs="宋体"/>
          <w:color w:val="000000" w:themeColor="text1"/>
          <w:sz w:val="24"/>
          <w:szCs w:val="24"/>
          <w14:textFill>
            <w14:solidFill>
              <w14:schemeClr w14:val="tx1"/>
            </w14:solidFill>
          </w14:textFill>
        </w:rPr>
        <w:t xml:space="preserve"> </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江先生</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话：18299597192</w:t>
      </w:r>
    </w:p>
    <w:p>
      <w:pPr>
        <w:keepLines/>
        <w:snapToGrid w:val="0"/>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  址：第一师阿拉尔市十三团</w:t>
      </w:r>
    </w:p>
    <w:p>
      <w:pPr>
        <w:pStyle w:val="2"/>
        <w:keepNext w:val="0"/>
        <w:spacing w:before="0" w:after="0" w:line="312" w:lineRule="auto"/>
        <w:rPr>
          <w:rFonts w:hint="eastAsia"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pPr>
        <w:keepLines/>
        <w:spacing w:line="312" w:lineRule="auto"/>
        <w:ind w:firstLine="480" w:firstLineChars="200"/>
        <w:rPr>
          <w:rFonts w:hint="eastAsia" w:ascii="宋体" w:hAnsi="宋体" w:cs="宋体"/>
          <w:sz w:val="24"/>
          <w:szCs w:val="24"/>
        </w:rPr>
      </w:pPr>
      <w:r>
        <w:rPr>
          <w:rFonts w:hint="eastAsia" w:ascii="宋体" w:hAnsi="宋体" w:cs="宋体"/>
          <w:sz w:val="24"/>
          <w:szCs w:val="24"/>
        </w:rPr>
        <w:t>1、凡有意参加询比的供应商，请于公告发布之日起至报名截止时间之前，在新疆生产建设兵团电子卖场</w:t>
      </w:r>
      <w:r>
        <w:rPr>
          <w:rFonts w:hint="eastAsia" w:ascii="宋体" w:hAnsi="宋体" w:cs="宋体"/>
          <w:color w:val="000000"/>
          <w:sz w:val="24"/>
          <w:szCs w:val="24"/>
        </w:rPr>
        <w:t>·</w:t>
      </w:r>
      <w:r>
        <w:rPr>
          <w:rFonts w:hint="eastAsia" w:ascii="宋体" w:hAnsi="宋体" w:cs="宋体"/>
          <w:sz w:val="24"/>
          <w:szCs w:val="24"/>
        </w:rPr>
        <w:t>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3、无论询比结果如何，供应商参与本项目的所有费用均由自行承担。</w:t>
      </w:r>
    </w:p>
    <w:p>
      <w:pPr>
        <w:snapToGrid w:val="0"/>
        <w:spacing w:line="360" w:lineRule="auto"/>
        <w:rPr>
          <w:rFonts w:hint="eastAsia" w:ascii="宋体" w:hAnsi="宋体" w:cs="宋体"/>
          <w:b/>
          <w:bCs/>
          <w:sz w:val="24"/>
          <w:szCs w:val="24"/>
        </w:rPr>
      </w:pPr>
      <w:r>
        <w:rPr>
          <w:rFonts w:hint="eastAsia" w:ascii="宋体" w:hAnsi="宋体" w:cs="宋体"/>
          <w:b/>
          <w:bCs/>
          <w:sz w:val="24"/>
          <w:szCs w:val="24"/>
        </w:rPr>
        <w:t>八、评选方法</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如供应商得分相同，按照以下方式确定中选供应商：</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（采购人应明确供应商出现评分相同的情况，服务方案优者为第一中标候选人）</w:t>
      </w:r>
    </w:p>
    <w:p>
      <w:pPr>
        <w:spacing w:line="500" w:lineRule="exact"/>
        <w:rPr>
          <w:rFonts w:hint="eastAsia" w:ascii="宋体" w:hAnsi="宋体" w:cs="宋体"/>
          <w:sz w:val="24"/>
        </w:rPr>
      </w:pPr>
      <w:r>
        <w:rPr>
          <w:rFonts w:hint="eastAsia" w:ascii="宋体" w:hAnsi="宋体"/>
          <w:b/>
          <w:sz w:val="24"/>
        </w:rPr>
        <w:t>九、无效响应</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投标供应商出现以下情形，进行废标处理：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1、供应商不具备采购文件规定的基本资格条件或特定资格条件；</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2、响应文件不按规定的格式、内容填写或未按规定上传的；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3、供应商超出营业范围响应的；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4、响应文件出现多个响应方案或响应报价的；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5、供应商的响应文件内容与采购项目要求有严重背离；</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6、出现影响采购公正的违法、违规行为的；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7、响应报价超出采购最高限价的；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8、出现不符合必须强制执行的国家标准的；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9、响应文件含有违反国家法律、法规的内容，或附有采购人不能接受条件的；</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10、资质文件内容复印不清楚，评审小组无法确认其内容。</w:t>
      </w:r>
    </w:p>
    <w:p>
      <w:pPr>
        <w:spacing w:line="500" w:lineRule="exact"/>
        <w:rPr>
          <w:rFonts w:hint="eastAsia" w:ascii="宋体" w:hAnsi="宋体"/>
          <w:b/>
          <w:sz w:val="24"/>
        </w:rPr>
      </w:pPr>
      <w:r>
        <w:rPr>
          <w:rFonts w:hint="eastAsia" w:ascii="宋体" w:hAnsi="宋体"/>
          <w:b/>
          <w:sz w:val="24"/>
        </w:rPr>
        <w:t>十、其他</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hint="eastAsia"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1、供应商线上报名、报价时需上传盖章后的电子文档一份。</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jc w:val="left"/>
        <w:rPr>
          <w:rFonts w:hint="eastAsia" w:ascii="宋体" w:hAnsi="宋体" w:cs="宋体"/>
          <w:sz w:val="24"/>
          <w:szCs w:val="24"/>
        </w:rPr>
      </w:pPr>
      <w:r>
        <w:rPr>
          <w:rFonts w:hint="eastAsia" w:ascii="宋体" w:hAnsi="宋体" w:cs="宋体"/>
          <w:sz w:val="24"/>
          <w:szCs w:val="24"/>
        </w:rPr>
        <w:br w:type="page"/>
      </w:r>
    </w:p>
    <w:p>
      <w:pPr>
        <w:jc w:val="center"/>
        <w:rPr>
          <w:rFonts w:hint="eastAsia" w:ascii="宋体" w:hAnsi="宋体" w:eastAsia="宋体" w:cs="宋体"/>
          <w:b/>
          <w:bCs/>
          <w:szCs w:val="28"/>
          <w:lang w:val="en-US" w:eastAsia="zh-CN"/>
        </w:rPr>
      </w:pPr>
      <w:bookmarkStart w:id="33" w:name="_Hlk27399823"/>
      <w:r>
        <w:rPr>
          <w:rFonts w:hint="eastAsia" w:ascii="宋体" w:hAnsi="宋体" w:eastAsia="宋体" w:cs="宋体"/>
          <w:b/>
          <w:color w:val="auto"/>
          <w:kern w:val="24"/>
          <w:sz w:val="36"/>
          <w:szCs w:val="36"/>
          <w:highlight w:val="none"/>
        </w:rPr>
        <w:t>评标办法</w:t>
      </w:r>
    </w:p>
    <w:p>
      <w:pPr>
        <w:jc w:val="both"/>
        <w:rPr>
          <w:rFonts w:ascii="宋体" w:hAnsi="宋体" w:cs="宋体"/>
          <w:sz w:val="24"/>
          <w:szCs w:val="24"/>
          <w:highlight w:val="none"/>
        </w:rPr>
      </w:pPr>
      <w:r>
        <w:rPr>
          <w:rFonts w:hint="eastAsia" w:ascii="宋体" w:hAnsi="宋体" w:eastAsia="宋体" w:cs="宋体"/>
          <w:b/>
          <w:bCs/>
          <w:szCs w:val="28"/>
          <w:highlight w:val="none"/>
          <w:lang w:val="en-US" w:eastAsia="zh-CN"/>
        </w:rPr>
        <w:t>初步评审</w:t>
      </w:r>
    </w:p>
    <w:tbl>
      <w:tblPr>
        <w:tblStyle w:val="10"/>
        <w:tblW w:w="5154"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717"/>
        <w:gridCol w:w="838"/>
        <w:gridCol w:w="1457"/>
        <w:gridCol w:w="5577"/>
        <w:gridCol w:w="652"/>
        <w:gridCol w:w="61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 w:hRule="atLeast"/>
        </w:trPr>
        <w:tc>
          <w:tcPr>
            <w:tcW w:w="788"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739" w:type="pct"/>
            <w:vMerge w:val="restart"/>
            <w:tcBorders>
              <w:top w:val="outset" w:color="auto" w:sz="6" w:space="0"/>
              <w:left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评审点</w:t>
            </w:r>
          </w:p>
        </w:tc>
        <w:tc>
          <w:tcPr>
            <w:tcW w:w="2828" w:type="pct"/>
            <w:vMerge w:val="restart"/>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初步评审要求</w:t>
            </w:r>
          </w:p>
        </w:tc>
        <w:tc>
          <w:tcPr>
            <w:tcW w:w="643" w:type="pct"/>
            <w:gridSpan w:val="2"/>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 w:hRule="atLeast"/>
        </w:trPr>
        <w:tc>
          <w:tcPr>
            <w:tcW w:w="788"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rPr>
            </w:pPr>
          </w:p>
        </w:tc>
        <w:tc>
          <w:tcPr>
            <w:tcW w:w="739" w:type="pct"/>
            <w:vMerge w:val="continue"/>
            <w:tcBorders>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rPr>
            </w:pPr>
          </w:p>
        </w:tc>
        <w:tc>
          <w:tcPr>
            <w:tcW w:w="2828" w:type="pct"/>
            <w:vMerge w:val="continue"/>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rPr>
            </w:pPr>
          </w:p>
        </w:tc>
        <w:tc>
          <w:tcPr>
            <w:tcW w:w="330" w:type="pct"/>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是</w:t>
            </w:r>
          </w:p>
        </w:tc>
        <w:tc>
          <w:tcPr>
            <w:tcW w:w="312" w:type="pct"/>
            <w:tcBorders>
              <w:top w:val="outset" w:color="auto" w:sz="6" w:space="0"/>
              <w:left w:val="outset" w:color="auto" w:sz="6" w:space="0"/>
              <w:bottom w:val="outset" w:color="auto" w:sz="6" w:space="0"/>
              <w:right w:val="outset" w:color="auto" w:sz="6" w:space="0"/>
            </w:tcBorders>
            <w:noWrap w:val="0"/>
            <w:vAlign w:val="center"/>
          </w:tcPr>
          <w:p>
            <w:pPr>
              <w:spacing w:line="440" w:lineRule="exact"/>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82" w:hRule="atLeast"/>
        </w:trPr>
        <w:tc>
          <w:tcPr>
            <w:tcW w:w="363" w:type="pct"/>
            <w:vMerge w:val="restart"/>
            <w:tcBorders>
              <w:top w:val="outset" w:color="auto" w:sz="6" w:space="0"/>
              <w:left w:val="outset" w:color="auto" w:sz="6" w:space="0"/>
              <w:right w:val="outset" w:color="auto" w:sz="6" w:space="0"/>
            </w:tcBorders>
            <w:noWrap w:val="0"/>
            <w:vAlign w:val="center"/>
          </w:tcPr>
          <w:p>
            <w:pPr>
              <w:pStyle w:val="15"/>
              <w:jc w:val="center"/>
              <w:rPr>
                <w:highlight w:val="none"/>
              </w:rPr>
            </w:pPr>
            <w:r>
              <w:rPr>
                <w:highlight w:val="none"/>
              </w:rPr>
              <w:t>初步评审</w:t>
            </w:r>
          </w:p>
        </w:tc>
        <w:tc>
          <w:tcPr>
            <w:tcW w:w="425" w:type="pct"/>
            <w:vMerge w:val="restart"/>
            <w:tcBorders>
              <w:top w:val="outset" w:color="auto" w:sz="6" w:space="0"/>
              <w:left w:val="outset" w:color="auto" w:sz="6" w:space="0"/>
              <w:right w:val="outset" w:color="auto" w:sz="6" w:space="0"/>
            </w:tcBorders>
            <w:noWrap w:val="0"/>
            <w:vAlign w:val="center"/>
          </w:tcPr>
          <w:p>
            <w:pPr>
              <w:pStyle w:val="15"/>
              <w:jc w:val="center"/>
              <w:rPr>
                <w:highlight w:val="none"/>
              </w:rPr>
            </w:pPr>
            <w:r>
              <w:rPr>
                <w:highlight w:val="none"/>
              </w:rPr>
              <w:t>资格检查</w:t>
            </w:r>
          </w:p>
        </w:tc>
        <w:tc>
          <w:tcPr>
            <w:tcW w:w="739" w:type="pct"/>
            <w:tcBorders>
              <w:top w:val="outset" w:color="auto" w:sz="6" w:space="0"/>
              <w:left w:val="outset" w:color="auto" w:sz="6" w:space="0"/>
              <w:bottom w:val="single" w:color="auto" w:sz="4" w:space="0"/>
              <w:right w:val="outset" w:color="auto" w:sz="6" w:space="0"/>
            </w:tcBorders>
            <w:noWrap w:val="0"/>
            <w:vAlign w:val="center"/>
          </w:tcPr>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w:t>
            </w:r>
          </w:p>
        </w:tc>
        <w:tc>
          <w:tcPr>
            <w:tcW w:w="2828" w:type="pct"/>
            <w:tcBorders>
              <w:top w:val="outset" w:color="auto" w:sz="6" w:space="0"/>
              <w:left w:val="outset" w:color="auto" w:sz="6" w:space="0"/>
              <w:bottom w:val="single" w:color="auto" w:sz="4" w:space="0"/>
              <w:right w:val="outset" w:color="auto" w:sz="6" w:space="0"/>
            </w:tcBorders>
            <w:noWrap w:val="0"/>
            <w:vAlign w:val="center"/>
          </w:tcPr>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是否提供有效的营业执照</w:t>
            </w:r>
          </w:p>
        </w:tc>
        <w:tc>
          <w:tcPr>
            <w:tcW w:w="330" w:type="pct"/>
            <w:tcBorders>
              <w:top w:val="outset" w:color="auto" w:sz="6" w:space="0"/>
              <w:left w:val="outset" w:color="auto" w:sz="6" w:space="0"/>
              <w:bottom w:val="single" w:color="auto" w:sz="4"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single" w:color="auto" w:sz="4"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1"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法人和授权代表资格</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是否提供法定代表人资格证明文件和法定代表人授权委托书（如法定代表人参加投标活动则无需提供法定代表人授权委托书）</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90"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信用承诺函</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widowControl/>
              <w:spacing w:line="300" w:lineRule="exact"/>
              <w:outlineLvl w:val="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是否提供《兵团政府采购供应商信用承诺函》且与</w:t>
            </w:r>
            <w:r>
              <w:rPr>
                <w:rFonts w:hint="eastAsia" w:ascii="宋体" w:hAnsi="宋体" w:cs="宋体"/>
                <w:color w:val="auto"/>
                <w:sz w:val="24"/>
                <w:szCs w:val="24"/>
                <w:highlight w:val="none"/>
                <w:lang w:val="en-US" w:eastAsia="zh-CN"/>
              </w:rPr>
              <w:t>询比</w:t>
            </w:r>
            <w:r>
              <w:rPr>
                <w:rFonts w:hint="eastAsia" w:ascii="宋体" w:hAnsi="宋体" w:eastAsia="宋体" w:cs="宋体"/>
                <w:color w:val="auto"/>
                <w:sz w:val="24"/>
                <w:szCs w:val="24"/>
                <w:highlight w:val="none"/>
                <w:lang w:val="en-US" w:eastAsia="zh-CN"/>
              </w:rPr>
              <w:t>文件格式要求完全一致</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25"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restart"/>
            <w:tcBorders>
              <w:top w:val="outset" w:color="auto" w:sz="6" w:space="0"/>
              <w:left w:val="outset" w:color="auto" w:sz="6" w:space="0"/>
              <w:right w:val="outset" w:color="auto" w:sz="6" w:space="0"/>
            </w:tcBorders>
            <w:noWrap w:val="0"/>
            <w:vAlign w:val="center"/>
          </w:tcPr>
          <w:p>
            <w:pPr>
              <w:pStyle w:val="15"/>
              <w:jc w:val="center"/>
              <w:rPr>
                <w:highlight w:val="none"/>
              </w:rPr>
            </w:pPr>
            <w:r>
              <w:rPr>
                <w:highlight w:val="none"/>
              </w:rPr>
              <w:t>符合性检查</w:t>
            </w:r>
          </w:p>
        </w:tc>
        <w:tc>
          <w:tcPr>
            <w:tcW w:w="739" w:type="pct"/>
            <w:tcBorders>
              <w:top w:val="outset" w:color="auto" w:sz="6" w:space="0"/>
              <w:left w:val="outset" w:color="auto" w:sz="6" w:space="0"/>
              <w:bottom w:val="outset" w:color="auto" w:sz="6" w:space="0"/>
              <w:right w:val="outset" w:color="auto" w:sz="6" w:space="0"/>
            </w:tcBorders>
            <w:noWrap w:val="0"/>
            <w:vAlign w:val="center"/>
          </w:tcPr>
          <w:p>
            <w:pPr>
              <w:pStyle w:val="25"/>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投标人名称</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pStyle w:val="25"/>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是否与营业执照一致</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55"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pStyle w:val="25"/>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投标文件签署</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pStyle w:val="25"/>
              <w:rPr>
                <w:rFonts w:hint="eastAsia" w:ascii="宋体" w:hAnsi="宋体" w:eastAsia="宋体" w:cs="宋体"/>
                <w:color w:val="auto"/>
                <w:sz w:val="24"/>
                <w:szCs w:val="24"/>
                <w:highlight w:val="none"/>
                <w:lang w:val="en-US" w:eastAsia="zh-CN"/>
              </w:rPr>
            </w:pPr>
            <w:r>
              <w:rPr>
                <w:rFonts w:ascii="宋体" w:hAnsi="宋体" w:cs="宋体"/>
                <w:sz w:val="24"/>
                <w:szCs w:val="24"/>
                <w:highlight w:val="none"/>
              </w:rPr>
              <w:t>是否符合</w:t>
            </w:r>
            <w:r>
              <w:rPr>
                <w:rFonts w:hint="eastAsia" w:ascii="宋体" w:hAnsi="宋体" w:cs="宋体"/>
                <w:color w:val="auto"/>
                <w:sz w:val="24"/>
                <w:szCs w:val="24"/>
                <w:highlight w:val="none"/>
                <w:lang w:val="en-US" w:eastAsia="zh-CN"/>
              </w:rPr>
              <w:t>询比</w:t>
            </w:r>
            <w:r>
              <w:rPr>
                <w:rFonts w:ascii="宋体" w:hAnsi="宋体" w:cs="宋体"/>
                <w:sz w:val="24"/>
                <w:szCs w:val="24"/>
                <w:highlight w:val="none"/>
              </w:rPr>
              <w:t>文件要求在规定区域加盖单位电子公章和法人电子签章</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51"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pStyle w:val="25"/>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投标有效期</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pStyle w:val="25"/>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rPr>
              <w:t>是否满足</w:t>
            </w:r>
            <w:r>
              <w:rPr>
                <w:rFonts w:hint="eastAsia" w:ascii="宋体" w:hAnsi="宋体" w:cs="宋体"/>
                <w:color w:val="auto"/>
                <w:sz w:val="24"/>
                <w:szCs w:val="24"/>
                <w:highlight w:val="none"/>
                <w:lang w:val="en-US" w:eastAsia="zh-CN"/>
              </w:rPr>
              <w:t>询比</w:t>
            </w:r>
            <w:r>
              <w:rPr>
                <w:rFonts w:hint="eastAsia" w:ascii="宋体" w:hAnsi="宋体" w:cs="宋体"/>
                <w:sz w:val="24"/>
                <w:szCs w:val="24"/>
                <w:highlight w:val="none"/>
              </w:rPr>
              <w:t>文件要求</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45"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cs="宋体"/>
                <w:color w:val="000000"/>
                <w:kern w:val="2"/>
                <w:sz w:val="24"/>
                <w:szCs w:val="22"/>
                <w:highlight w:val="none"/>
                <w:lang w:val="en-US" w:eastAsia="zh-CN" w:bidi="ar-SA"/>
              </w:rPr>
              <w:t>服务期</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cs="宋体"/>
                <w:color w:val="000000"/>
                <w:kern w:val="2"/>
                <w:sz w:val="24"/>
                <w:szCs w:val="22"/>
                <w:highlight w:val="none"/>
                <w:lang w:val="en-US" w:eastAsia="zh-CN" w:bidi="ar-SA"/>
              </w:rPr>
              <w:t>服务期</w:t>
            </w:r>
            <w:r>
              <w:rPr>
                <w:rFonts w:hint="eastAsia" w:ascii="宋体" w:hAnsi="宋体" w:eastAsia="宋体" w:cs="宋体"/>
                <w:color w:val="000000"/>
                <w:kern w:val="2"/>
                <w:sz w:val="24"/>
                <w:szCs w:val="22"/>
                <w:highlight w:val="none"/>
                <w:lang w:val="en-US" w:eastAsia="zh-CN" w:bidi="ar-SA"/>
              </w:rPr>
              <w:t>是否满足</w:t>
            </w:r>
            <w:r>
              <w:rPr>
                <w:rFonts w:hint="eastAsia" w:ascii="宋体" w:hAnsi="宋体" w:cs="宋体"/>
                <w:color w:val="auto"/>
                <w:sz w:val="24"/>
                <w:szCs w:val="24"/>
                <w:highlight w:val="none"/>
                <w:lang w:val="en-US" w:eastAsia="zh-CN"/>
              </w:rPr>
              <w:t>询比</w:t>
            </w:r>
            <w:r>
              <w:rPr>
                <w:rFonts w:hint="eastAsia" w:ascii="宋体" w:hAnsi="宋体" w:eastAsia="宋体" w:cs="宋体"/>
                <w:color w:val="000000"/>
                <w:kern w:val="2"/>
                <w:sz w:val="24"/>
                <w:szCs w:val="22"/>
                <w:highlight w:val="none"/>
                <w:lang w:val="en-US" w:eastAsia="zh-CN" w:bidi="ar-SA"/>
              </w:rPr>
              <w:t>文件要求</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pStyle w:val="15"/>
              <w:rPr>
                <w:rFonts w:hint="eastAsia" w:ascii="宋体" w:hAnsi="宋体" w:eastAsia="宋体" w:cs="宋体"/>
                <w:color w:val="auto"/>
                <w:sz w:val="24"/>
                <w:szCs w:val="24"/>
                <w:highlight w:val="none"/>
                <w:lang w:val="en-US" w:eastAsia="zh-CN"/>
              </w:rPr>
            </w:pPr>
            <w:r>
              <w:rPr>
                <w:rFonts w:hint="eastAsia" w:ascii="宋体" w:hAnsi="宋体" w:eastAsia="宋体" w:cs="宋体"/>
                <w:highlight w:val="none"/>
                <w:lang w:val="en-US" w:eastAsia="zh-CN"/>
              </w:rPr>
              <w:t>投标报价</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pStyle w:val="1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投标报价是否具有唯一性，投标单价下浮率与投标总价下浮率是否一致</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 w:hRule="atLeast"/>
        </w:trPr>
        <w:tc>
          <w:tcPr>
            <w:tcW w:w="363" w:type="pct"/>
            <w:vMerge w:val="continue"/>
            <w:tcBorders>
              <w:left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宋体"/>
                <w:highlight w:val="none"/>
                <w:lang w:val="en-US" w:eastAsia="zh-CN"/>
              </w:rPr>
            </w:pPr>
            <w:r>
              <w:rPr>
                <w:rFonts w:hint="eastAsia" w:ascii="宋体" w:hAnsi="宋体" w:eastAsia="宋体" w:cs="宋体"/>
                <w:kern w:val="2"/>
                <w:sz w:val="24"/>
                <w:szCs w:val="24"/>
                <w:highlight w:val="none"/>
                <w:lang w:val="en-US" w:eastAsia="zh-CN" w:bidi="ar-SA"/>
              </w:rPr>
              <w:t>采购服务内容</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highlight w:val="none"/>
                <w:lang w:val="en-US" w:eastAsia="zh-CN"/>
              </w:rPr>
            </w:pPr>
            <w:r>
              <w:rPr>
                <w:sz w:val="24"/>
                <w:szCs w:val="24"/>
                <w:highlight w:val="none"/>
              </w:rPr>
              <w:t>是否满足</w:t>
            </w:r>
            <w:r>
              <w:rPr>
                <w:rFonts w:hint="eastAsia" w:ascii="宋体" w:hAnsi="宋体" w:cs="宋体"/>
                <w:color w:val="auto"/>
                <w:sz w:val="24"/>
                <w:szCs w:val="24"/>
                <w:highlight w:val="none"/>
                <w:lang w:val="en-US" w:eastAsia="zh-CN"/>
              </w:rPr>
              <w:t>询比</w:t>
            </w:r>
            <w:r>
              <w:rPr>
                <w:rFonts w:hint="eastAsia"/>
                <w:sz w:val="24"/>
                <w:szCs w:val="24"/>
                <w:highlight w:val="none"/>
                <w:lang w:val="en-US" w:eastAsia="zh-CN"/>
              </w:rPr>
              <w:t>文件</w:t>
            </w:r>
            <w:r>
              <w:rPr>
                <w:rFonts w:hint="eastAsia" w:ascii="宋体" w:hAnsi="宋体" w:eastAsia="宋体" w:cs="宋体"/>
                <w:kern w:val="2"/>
                <w:sz w:val="24"/>
                <w:szCs w:val="24"/>
                <w:highlight w:val="none"/>
                <w:lang w:val="en-US" w:eastAsia="zh-CN" w:bidi="ar-SA"/>
              </w:rPr>
              <w:t>采购服务</w:t>
            </w:r>
            <w:r>
              <w:rPr>
                <w:sz w:val="24"/>
                <w:szCs w:val="24"/>
                <w:highlight w:val="none"/>
              </w:rPr>
              <w:t>内容且完全一致</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2" w:hRule="atLeast"/>
        </w:trPr>
        <w:tc>
          <w:tcPr>
            <w:tcW w:w="363" w:type="pct"/>
            <w:vMerge w:val="continue"/>
            <w:tcBorders>
              <w:left w:val="outset" w:color="auto" w:sz="6" w:space="0"/>
              <w:bottom w:val="outset" w:color="auto" w:sz="6" w:space="0"/>
              <w:right w:val="outset" w:color="auto" w:sz="6" w:space="0"/>
            </w:tcBorders>
            <w:noWrap w:val="0"/>
            <w:vAlign w:val="center"/>
          </w:tcPr>
          <w:p>
            <w:pPr>
              <w:pStyle w:val="15"/>
              <w:rPr>
                <w:highlight w:val="none"/>
              </w:rPr>
            </w:pPr>
          </w:p>
        </w:tc>
        <w:tc>
          <w:tcPr>
            <w:tcW w:w="425" w:type="pct"/>
            <w:vMerge w:val="continue"/>
            <w:tcBorders>
              <w:left w:val="outset" w:color="auto" w:sz="6" w:space="0"/>
              <w:bottom w:val="outset" w:color="auto" w:sz="6" w:space="0"/>
              <w:right w:val="outset" w:color="auto" w:sz="6" w:space="0"/>
            </w:tcBorders>
            <w:noWrap w:val="0"/>
            <w:vAlign w:val="center"/>
          </w:tcPr>
          <w:p>
            <w:pPr>
              <w:pStyle w:val="15"/>
              <w:rPr>
                <w:highlight w:val="none"/>
              </w:rPr>
            </w:pPr>
          </w:p>
        </w:tc>
        <w:tc>
          <w:tcPr>
            <w:tcW w:w="739"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highlight w:val="none"/>
                <w:lang w:val="en-US" w:eastAsia="zh-CN"/>
              </w:rPr>
            </w:pPr>
            <w:r>
              <w:rPr>
                <w:rFonts w:hint="eastAsia" w:ascii="宋体" w:hAnsi="宋体" w:cs="宋体"/>
                <w:sz w:val="24"/>
                <w:szCs w:val="24"/>
                <w:highlight w:val="none"/>
              </w:rPr>
              <w:t>其他要求</w:t>
            </w:r>
          </w:p>
        </w:tc>
        <w:tc>
          <w:tcPr>
            <w:tcW w:w="2828" w:type="pct"/>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宋体" w:hAnsi="宋体" w:eastAsia="宋体" w:cs="宋体"/>
                <w:highlight w:val="none"/>
                <w:lang w:val="en-US" w:eastAsia="zh-CN"/>
              </w:rPr>
            </w:pPr>
            <w:r>
              <w:rPr>
                <w:rFonts w:hint="eastAsia" w:ascii="宋体" w:hAnsi="宋体" w:cs="宋体"/>
                <w:sz w:val="24"/>
                <w:highlight w:val="none"/>
              </w:rPr>
              <w:t>投标文件是否</w:t>
            </w:r>
            <w:r>
              <w:rPr>
                <w:rFonts w:hint="eastAsia" w:ascii="宋体" w:hAnsi="宋体" w:cs="宋体"/>
                <w:sz w:val="24"/>
                <w:highlight w:val="none"/>
                <w:lang w:val="en-US" w:eastAsia="zh-CN"/>
              </w:rPr>
              <w:t>未</w:t>
            </w:r>
            <w:r>
              <w:rPr>
                <w:rFonts w:hint="eastAsia" w:ascii="宋体" w:hAnsi="宋体" w:cs="宋体"/>
                <w:sz w:val="24"/>
                <w:highlight w:val="none"/>
              </w:rPr>
              <w:t>附有采购人不能接受的条件或不符合</w:t>
            </w:r>
            <w:r>
              <w:rPr>
                <w:rFonts w:hint="eastAsia" w:ascii="宋体" w:hAnsi="宋体" w:cs="宋体"/>
                <w:color w:val="auto"/>
                <w:sz w:val="24"/>
                <w:szCs w:val="24"/>
                <w:highlight w:val="none"/>
                <w:lang w:val="en-US" w:eastAsia="zh-CN"/>
              </w:rPr>
              <w:t>询比</w:t>
            </w:r>
            <w:r>
              <w:rPr>
                <w:rFonts w:hint="eastAsia" w:ascii="宋体" w:hAnsi="宋体" w:cs="宋体"/>
                <w:sz w:val="24"/>
                <w:highlight w:val="none"/>
              </w:rPr>
              <w:t>文件的其他要求，或者不符合法律法规的其它条件</w:t>
            </w:r>
          </w:p>
        </w:tc>
        <w:tc>
          <w:tcPr>
            <w:tcW w:w="330"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c>
          <w:tcPr>
            <w:tcW w:w="312" w:type="pct"/>
            <w:tcBorders>
              <w:top w:val="outset" w:color="auto" w:sz="6" w:space="0"/>
              <w:left w:val="outset" w:color="auto" w:sz="6" w:space="0"/>
              <w:bottom w:val="outset" w:color="auto" w:sz="6" w:space="0"/>
              <w:right w:val="outset" w:color="auto" w:sz="6" w:space="0"/>
            </w:tcBorders>
            <w:noWrap w:val="0"/>
            <w:vAlign w:val="center"/>
          </w:tcPr>
          <w:p>
            <w:pPr>
              <w:pStyle w:val="15"/>
              <w:rPr>
                <w:highlight w:val="none"/>
              </w:rPr>
            </w:pPr>
          </w:p>
        </w:tc>
      </w:tr>
    </w:tbl>
    <w:p>
      <w:pPr>
        <w:jc w:val="center"/>
        <w:outlineLvl w:val="0"/>
        <w:rPr>
          <w:rFonts w:hint="eastAsia" w:ascii="黑体" w:hAnsi="黑体" w:eastAsia="黑体"/>
          <w:b/>
          <w:bCs/>
          <w:spacing w:val="80"/>
          <w:sz w:val="44"/>
          <w:szCs w:val="44"/>
        </w:rPr>
      </w:pPr>
    </w:p>
    <w:p>
      <w:pPr>
        <w:jc w:val="center"/>
        <w:outlineLvl w:val="0"/>
        <w:rPr>
          <w:rFonts w:hint="eastAsia" w:ascii="黑体" w:hAnsi="黑体" w:eastAsia="黑体"/>
          <w:b/>
          <w:bCs/>
          <w:spacing w:val="80"/>
          <w:sz w:val="44"/>
          <w:szCs w:val="44"/>
        </w:rPr>
      </w:pPr>
    </w:p>
    <w:p>
      <w:pPr>
        <w:jc w:val="center"/>
        <w:outlineLvl w:val="0"/>
        <w:rPr>
          <w:rFonts w:hint="eastAsia" w:ascii="黑体" w:hAnsi="黑体" w:eastAsia="黑体"/>
          <w:b/>
          <w:bCs/>
          <w:spacing w:val="80"/>
          <w:sz w:val="44"/>
          <w:szCs w:val="44"/>
        </w:rPr>
      </w:pPr>
    </w:p>
    <w:p>
      <w:pPr>
        <w:jc w:val="center"/>
        <w:outlineLvl w:val="0"/>
        <w:rPr>
          <w:rFonts w:hint="eastAsia" w:ascii="黑体" w:hAnsi="黑体" w:eastAsia="黑体"/>
          <w:b/>
          <w:bCs/>
          <w:spacing w:val="80"/>
          <w:sz w:val="44"/>
          <w:szCs w:val="44"/>
        </w:rPr>
      </w:pPr>
    </w:p>
    <w:p>
      <w:pPr>
        <w:jc w:val="center"/>
        <w:outlineLvl w:val="0"/>
        <w:rPr>
          <w:rFonts w:hint="eastAsia" w:ascii="黑体" w:hAnsi="黑体" w:eastAsia="黑体"/>
          <w:b/>
          <w:bCs/>
          <w:spacing w:val="80"/>
          <w:sz w:val="44"/>
          <w:szCs w:val="44"/>
        </w:rPr>
      </w:pPr>
    </w:p>
    <w:p>
      <w:pPr>
        <w:jc w:val="center"/>
        <w:outlineLvl w:val="0"/>
        <w:rPr>
          <w:rFonts w:hint="eastAsia" w:ascii="黑体" w:hAnsi="黑体" w:eastAsia="黑体"/>
          <w:b/>
          <w:bCs/>
          <w:spacing w:val="80"/>
          <w:sz w:val="44"/>
          <w:szCs w:val="44"/>
        </w:rPr>
      </w:pPr>
    </w:p>
    <w:p>
      <w:pPr>
        <w:ind w:firstLine="2407" w:firstLineChars="400"/>
        <w:jc w:val="both"/>
        <w:outlineLvl w:val="0"/>
        <w:rPr>
          <w:rFonts w:ascii="宋体" w:hAnsi="宋体" w:cs="宋体"/>
          <w:sz w:val="24"/>
          <w:szCs w:val="24"/>
        </w:rPr>
      </w:pPr>
      <w:r>
        <w:rPr>
          <w:rFonts w:hint="eastAsia" w:ascii="黑体" w:hAnsi="黑体" w:eastAsia="黑体"/>
          <w:b/>
          <w:bCs/>
          <w:spacing w:val="80"/>
          <w:sz w:val="44"/>
          <w:szCs w:val="44"/>
        </w:rPr>
        <w:t>（综合评分法）</w:t>
      </w:r>
    </w:p>
    <w:p>
      <w:pPr>
        <w:jc w:val="left"/>
        <w:rPr>
          <w:rFonts w:ascii="宋体" w:hAnsi="宋体" w:cs="宋体"/>
          <w:sz w:val="24"/>
          <w:szCs w:val="24"/>
        </w:rPr>
      </w:pPr>
    </w:p>
    <w:p>
      <w:pPr>
        <w:spacing w:line="312" w:lineRule="auto"/>
        <w:jc w:val="center"/>
        <w:rPr>
          <w:rFonts w:ascii="宋体" w:hAnsi="宋体" w:cs="宋体"/>
          <w:color w:val="FF0000"/>
          <w:sz w:val="24"/>
          <w:szCs w:val="24"/>
        </w:rPr>
      </w:pPr>
      <w:r>
        <w:rPr>
          <w:rFonts w:hint="eastAsia" w:ascii="宋体" w:hAnsi="宋体" w:cs="宋体"/>
          <w:b/>
          <w:bCs/>
          <w:szCs w:val="28"/>
        </w:rPr>
        <w:t>评审标准</w:t>
      </w:r>
    </w:p>
    <w:tbl>
      <w:tblPr>
        <w:tblStyle w:val="10"/>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1422"/>
        <w:gridCol w:w="553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sz w:val="24"/>
                <w:szCs w:val="24"/>
              </w:rPr>
            </w:pPr>
            <w:r>
              <w:rPr>
                <w:rFonts w:hint="eastAsia" w:ascii="宋体" w:hAnsi="宋体" w:cs="宋体"/>
                <w:b/>
                <w:sz w:val="24"/>
                <w:szCs w:val="24"/>
              </w:rPr>
              <w:t>序号</w:t>
            </w:r>
          </w:p>
        </w:tc>
        <w:tc>
          <w:tcPr>
            <w:tcW w:w="1269" w:type="dxa"/>
            <w:noWrap w:val="0"/>
            <w:vAlign w:val="center"/>
          </w:tcPr>
          <w:p>
            <w:pPr>
              <w:spacing w:line="440" w:lineRule="exact"/>
              <w:jc w:val="center"/>
              <w:rPr>
                <w:rFonts w:ascii="宋体" w:hAnsi="宋体" w:cs="宋体"/>
                <w:b/>
                <w:sz w:val="24"/>
                <w:szCs w:val="24"/>
              </w:rPr>
            </w:pPr>
            <w:r>
              <w:rPr>
                <w:rFonts w:hint="eastAsia" w:ascii="宋体" w:hAnsi="宋体" w:cs="宋体"/>
                <w:b/>
                <w:sz w:val="24"/>
                <w:szCs w:val="24"/>
              </w:rPr>
              <w:t>评分因素</w:t>
            </w:r>
          </w:p>
        </w:tc>
        <w:tc>
          <w:tcPr>
            <w:tcW w:w="1422" w:type="dxa"/>
            <w:noWrap w:val="0"/>
            <w:vAlign w:val="center"/>
          </w:tcPr>
          <w:p>
            <w:pPr>
              <w:spacing w:line="440" w:lineRule="exact"/>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评分点</w:t>
            </w:r>
          </w:p>
        </w:tc>
        <w:tc>
          <w:tcPr>
            <w:tcW w:w="5530" w:type="dxa"/>
            <w:noWrap w:val="0"/>
            <w:vAlign w:val="center"/>
          </w:tcPr>
          <w:p>
            <w:pPr>
              <w:spacing w:line="440" w:lineRule="exact"/>
              <w:jc w:val="center"/>
              <w:rPr>
                <w:rFonts w:ascii="宋体" w:hAnsi="宋体" w:cs="宋体"/>
                <w:b/>
                <w:sz w:val="24"/>
                <w:szCs w:val="24"/>
              </w:rPr>
            </w:pPr>
            <w:r>
              <w:rPr>
                <w:rFonts w:hint="eastAsia" w:ascii="宋体" w:hAnsi="宋体" w:cs="宋体"/>
                <w:b/>
                <w:sz w:val="24"/>
                <w:szCs w:val="24"/>
              </w:rPr>
              <w:t>评分标准（以下评分标准为举例）</w:t>
            </w:r>
          </w:p>
        </w:tc>
        <w:tc>
          <w:tcPr>
            <w:tcW w:w="1404" w:type="dxa"/>
            <w:noWrap w:val="0"/>
            <w:vAlign w:val="center"/>
          </w:tcPr>
          <w:p>
            <w:pPr>
              <w:pStyle w:val="14"/>
              <w:spacing w:before="0" w:after="0" w:line="440" w:lineRule="exact"/>
              <w:rPr>
                <w:rFonts w:hint="eastAsia" w:ascii="宋体" w:hAnsi="宋体" w:eastAsia="宋体" w:cs="宋体"/>
                <w:szCs w:val="24"/>
                <w:lang w:eastAsia="zh-CN"/>
              </w:rPr>
            </w:pPr>
            <w:r>
              <w:rPr>
                <w:rFonts w:hint="eastAsia" w:ascii="宋体" w:hAnsi="宋体" w:eastAsia="宋体" w:cs="宋体"/>
                <w:szCs w:val="24"/>
                <w:lang w:val="en-US"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1</w:t>
            </w:r>
          </w:p>
        </w:tc>
        <w:tc>
          <w:tcPr>
            <w:tcW w:w="1269" w:type="dxa"/>
            <w:noWrap w:val="0"/>
            <w:vAlign w:val="center"/>
          </w:tcPr>
          <w:p>
            <w:pPr>
              <w:spacing w:line="360" w:lineRule="exact"/>
              <w:rPr>
                <w:rFonts w:hint="default" w:ascii="宋体" w:hAnsi="宋体" w:eastAsia="宋体" w:cs="方正仿宋_GBK"/>
                <w:sz w:val="24"/>
                <w:szCs w:val="24"/>
                <w:lang w:val="en-US" w:eastAsia="zh-CN"/>
              </w:rPr>
            </w:pPr>
            <w:r>
              <w:rPr>
                <w:rFonts w:hint="eastAsia" w:ascii="宋体" w:hAnsi="宋体" w:cs="方正仿宋_GBK"/>
                <w:sz w:val="24"/>
                <w:szCs w:val="24"/>
              </w:rPr>
              <w:t>投标报价</w:t>
            </w:r>
            <w:r>
              <w:rPr>
                <w:rFonts w:hint="eastAsia" w:ascii="宋体" w:hAnsi="宋体" w:cs="方正仿宋_GBK"/>
                <w:sz w:val="24"/>
                <w:szCs w:val="24"/>
                <w:lang w:eastAsia="zh-CN"/>
              </w:rPr>
              <w:t>（</w:t>
            </w:r>
            <w:r>
              <w:rPr>
                <w:rFonts w:hint="eastAsia" w:ascii="宋体" w:hAnsi="宋体" w:cs="方正仿宋_GBK"/>
                <w:sz w:val="24"/>
                <w:szCs w:val="24"/>
                <w:lang w:val="en-US" w:eastAsia="zh-CN"/>
              </w:rPr>
              <w:t>30分）</w:t>
            </w:r>
          </w:p>
        </w:tc>
        <w:tc>
          <w:tcPr>
            <w:tcW w:w="1422" w:type="dxa"/>
            <w:noWrap w:val="0"/>
            <w:vAlign w:val="center"/>
          </w:tcPr>
          <w:p>
            <w:pPr>
              <w:spacing w:line="360" w:lineRule="exact"/>
              <w:jc w:val="center"/>
              <w:rPr>
                <w:rFonts w:ascii="宋体" w:hAnsi="宋体" w:cs="方正仿宋_GBK"/>
                <w:sz w:val="24"/>
                <w:szCs w:val="24"/>
              </w:rPr>
            </w:pPr>
            <w:r>
              <w:rPr>
                <w:rFonts w:hint="eastAsia" w:ascii="宋体" w:hAnsi="宋体" w:cs="方正仿宋_GBK"/>
                <w:sz w:val="24"/>
                <w:szCs w:val="24"/>
              </w:rPr>
              <w:t>投标报价</w:t>
            </w:r>
            <w:r>
              <w:rPr>
                <w:rFonts w:hint="eastAsia" w:ascii="宋体" w:hAnsi="宋体" w:cs="方正仿宋_GBK"/>
                <w:sz w:val="24"/>
                <w:szCs w:val="24"/>
                <w:lang w:eastAsia="zh-CN"/>
              </w:rPr>
              <w:t>（</w:t>
            </w:r>
            <w:r>
              <w:rPr>
                <w:rFonts w:hint="eastAsia" w:ascii="宋体" w:hAnsi="宋体" w:cs="方正仿宋_GBK"/>
                <w:sz w:val="24"/>
                <w:szCs w:val="24"/>
                <w:lang w:val="en-US" w:eastAsia="zh-CN"/>
              </w:rPr>
              <w:t>30分）</w:t>
            </w:r>
          </w:p>
        </w:tc>
        <w:tc>
          <w:tcPr>
            <w:tcW w:w="5530" w:type="dxa"/>
            <w:noWrap w:val="0"/>
            <w:vAlign w:val="center"/>
          </w:tcPr>
          <w:p>
            <w:pPr>
              <w:widowControl/>
              <w:spacing w:line="300" w:lineRule="exact"/>
              <w:outlineLvl w:val="2"/>
              <w:rPr>
                <w:rFonts w:ascii="宋体" w:hAnsi="宋体"/>
                <w:sz w:val="24"/>
                <w:szCs w:val="24"/>
              </w:rPr>
            </w:pPr>
            <w:r>
              <w:rPr>
                <w:rFonts w:hint="eastAsia" w:ascii="宋体" w:hAnsi="宋体"/>
                <w:sz w:val="24"/>
                <w:szCs w:val="24"/>
              </w:rPr>
              <w:t>1-有效投标报价的最低值为评标基准价，按照下列公式计算每个投标人的投标价格得分。</w:t>
            </w:r>
          </w:p>
          <w:p>
            <w:pPr>
              <w:widowControl/>
              <w:spacing w:line="300" w:lineRule="exact"/>
              <w:outlineLvl w:val="2"/>
              <w:rPr>
                <w:rFonts w:ascii="宋体" w:hAnsi="宋体" w:cs="方正仿宋_GBK"/>
                <w:sz w:val="24"/>
                <w:szCs w:val="24"/>
              </w:rPr>
            </w:pPr>
            <w:r>
              <w:rPr>
                <w:rFonts w:hint="eastAsia" w:ascii="宋体" w:hAnsi="宋体"/>
                <w:sz w:val="24"/>
                <w:szCs w:val="24"/>
              </w:rPr>
              <w:t>投标报价得分=评标基准价/（1-投标报价）×价格权重×100。</w:t>
            </w:r>
          </w:p>
        </w:tc>
        <w:tc>
          <w:tcPr>
            <w:tcW w:w="1404" w:type="dxa"/>
            <w:noWrap w:val="0"/>
            <w:vAlign w:val="center"/>
          </w:tcPr>
          <w:p>
            <w:pPr>
              <w:spacing w:line="360" w:lineRule="exact"/>
              <w:jc w:val="center"/>
              <w:rPr>
                <w:rFonts w:ascii="宋体" w:hAnsi="宋体" w:cs="方正仿宋_GBK"/>
                <w:sz w:val="24"/>
                <w:szCs w:val="24"/>
              </w:rPr>
            </w:pPr>
            <w:r>
              <w:rPr>
                <w:rFonts w:hint="eastAsia" w:ascii="宋体" w:hAnsi="宋体" w:eastAsia="宋体" w:cs="宋体"/>
                <w:b w:val="0"/>
                <w:kern w:val="2"/>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705" w:type="dxa"/>
            <w:vMerge w:val="restart"/>
            <w:noWrap w:val="0"/>
            <w:vAlign w:val="center"/>
          </w:tcPr>
          <w:p>
            <w:pPr>
              <w:spacing w:line="360" w:lineRule="exact"/>
              <w:jc w:val="center"/>
              <w:rPr>
                <w:rFonts w:hint="eastAsia" w:ascii="宋体" w:hAnsi="宋体" w:eastAsia="宋体" w:cs="方正仿宋_GBK"/>
                <w:sz w:val="24"/>
                <w:szCs w:val="24"/>
                <w:lang w:val="en-US" w:eastAsia="zh-CN"/>
              </w:rPr>
            </w:pPr>
            <w:r>
              <w:rPr>
                <w:rFonts w:hint="eastAsia" w:ascii="宋体" w:hAnsi="宋体" w:cs="方正仿宋_GBK"/>
                <w:sz w:val="24"/>
                <w:szCs w:val="24"/>
                <w:lang w:val="en-US" w:eastAsia="zh-CN"/>
              </w:rPr>
              <w:t>2</w:t>
            </w:r>
          </w:p>
        </w:tc>
        <w:tc>
          <w:tcPr>
            <w:tcW w:w="1269" w:type="dxa"/>
            <w:vMerge w:val="restart"/>
            <w:noWrap w:val="0"/>
            <w:vAlign w:val="center"/>
          </w:tcPr>
          <w:p>
            <w:pPr>
              <w:spacing w:line="360" w:lineRule="exact"/>
              <w:jc w:val="center"/>
              <w:rPr>
                <w:rFonts w:hint="default" w:ascii="宋体" w:hAnsi="宋体" w:eastAsia="宋体" w:cs="方正仿宋_GBK"/>
                <w:sz w:val="24"/>
                <w:szCs w:val="24"/>
                <w:lang w:val="en-US" w:eastAsia="zh-CN"/>
              </w:rPr>
            </w:pPr>
            <w:r>
              <w:rPr>
                <w:rFonts w:hint="eastAsia" w:ascii="宋体" w:hAnsi="宋体" w:cs="方正仿宋_GBK"/>
                <w:sz w:val="24"/>
                <w:szCs w:val="24"/>
                <w:lang w:val="en-US" w:eastAsia="zh-CN"/>
              </w:rPr>
              <w:t>服务部分（60分）</w:t>
            </w:r>
          </w:p>
        </w:tc>
        <w:tc>
          <w:tcPr>
            <w:tcW w:w="1422" w:type="dxa"/>
            <w:noWrap w:val="0"/>
            <w:vAlign w:val="center"/>
          </w:tcPr>
          <w:p>
            <w:pPr>
              <w:widowControl/>
              <w:spacing w:line="300" w:lineRule="exact"/>
              <w:jc w:val="center"/>
              <w:outlineLvl w:val="2"/>
              <w:rPr>
                <w:rFonts w:hint="eastAsia" w:ascii="宋体" w:hAnsi="宋体" w:cs="宋体"/>
                <w:sz w:val="24"/>
                <w:szCs w:val="24"/>
              </w:rPr>
            </w:pPr>
            <w:r>
              <w:rPr>
                <w:rFonts w:hint="eastAsia" w:ascii="宋体" w:hAnsi="宋体" w:cs="宋体"/>
                <w:sz w:val="24"/>
                <w:szCs w:val="24"/>
              </w:rPr>
              <w:t>实施方案（12分）</w:t>
            </w:r>
          </w:p>
          <w:p>
            <w:pPr>
              <w:spacing w:line="240" w:lineRule="exact"/>
              <w:jc w:val="center"/>
              <w:rPr>
                <w:rFonts w:hint="eastAsia" w:ascii="宋体" w:hAnsi="宋体" w:cs="方正仿宋_GBK"/>
                <w:sz w:val="24"/>
                <w:szCs w:val="24"/>
                <w:lang w:val="en-US" w:eastAsia="zh-CN"/>
              </w:rPr>
            </w:pPr>
          </w:p>
        </w:tc>
        <w:tc>
          <w:tcPr>
            <w:tcW w:w="5530" w:type="dxa"/>
            <w:noWrap w:val="0"/>
            <w:vAlign w:val="center"/>
          </w:tcPr>
          <w:p>
            <w:pPr>
              <w:widowControl/>
              <w:spacing w:line="300" w:lineRule="exact"/>
              <w:jc w:val="left"/>
              <w:outlineLvl w:val="2"/>
              <w:rPr>
                <w:rFonts w:hint="eastAsia" w:ascii="宋体" w:hAnsi="宋体" w:cs="宋体"/>
                <w:sz w:val="24"/>
                <w:szCs w:val="24"/>
              </w:rPr>
            </w:pPr>
            <w:r>
              <w:rPr>
                <w:rFonts w:hint="eastAsia" w:ascii="宋体" w:hAnsi="宋体" w:cs="宋体"/>
                <w:sz w:val="24"/>
                <w:szCs w:val="24"/>
                <w:lang w:val="en-US" w:eastAsia="zh-CN"/>
              </w:rPr>
              <w:t>投标供应商针对本项目提供实施方案，</w:t>
            </w:r>
            <w:r>
              <w:rPr>
                <w:rFonts w:hint="eastAsia" w:ascii="宋体" w:hAnsi="宋体" w:cs="宋体"/>
                <w:sz w:val="24"/>
                <w:szCs w:val="24"/>
              </w:rPr>
              <w:t>包括但不限于</w:t>
            </w:r>
            <w:r>
              <w:rPr>
                <w:rFonts w:hint="eastAsia" w:ascii="宋体" w:hAnsi="宋体" w:eastAsia="宋体" w:cs="宋体"/>
                <w:kern w:val="2"/>
                <w:sz w:val="24"/>
                <w:szCs w:val="22"/>
                <w:highlight w:val="none"/>
                <w:lang w:val="en-US" w:eastAsia="zh-CN" w:bidi="ar-SA"/>
              </w:rPr>
              <w:t>备货周期、</w:t>
            </w:r>
            <w:r>
              <w:rPr>
                <w:rFonts w:hint="default" w:ascii="宋体" w:hAnsi="宋体" w:eastAsia="宋体" w:cs="宋体"/>
                <w:kern w:val="2"/>
                <w:sz w:val="24"/>
                <w:szCs w:val="22"/>
                <w:highlight w:val="none"/>
                <w:lang w:val="en-US" w:eastAsia="zh-CN" w:bidi="ar-SA"/>
              </w:rPr>
              <w:t>供货时间</w:t>
            </w:r>
            <w:r>
              <w:rPr>
                <w:rFonts w:hint="eastAsia" w:ascii="宋体" w:hAnsi="宋体" w:cs="宋体"/>
                <w:sz w:val="24"/>
                <w:szCs w:val="24"/>
              </w:rPr>
              <w:t>等。</w:t>
            </w:r>
            <w:r>
              <w:rPr>
                <w:rFonts w:hint="eastAsia" w:ascii="宋体" w:hAnsi="宋体" w:eastAsia="宋体" w:cs="宋体"/>
                <w:b w:val="0"/>
                <w:bCs/>
                <w:kern w:val="2"/>
                <w:sz w:val="24"/>
                <w:szCs w:val="24"/>
                <w:highlight w:val="none"/>
                <w:lang w:val="en-US" w:eastAsia="en-US" w:bidi="ar-SA"/>
              </w:rPr>
              <w:t>方案完整详细得1</w:t>
            </w:r>
            <w:r>
              <w:rPr>
                <w:rFonts w:hint="eastAsia" w:ascii="宋体" w:hAnsi="宋体" w:eastAsia="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en-US" w:eastAsia="en-US" w:bidi="ar-SA"/>
              </w:rPr>
              <w:t>分；方案较为详细得</w:t>
            </w:r>
            <w:r>
              <w:rPr>
                <w:rFonts w:hint="eastAsia" w:ascii="宋体" w:hAnsi="宋体" w:eastAsia="宋体" w:cs="宋体"/>
                <w:b w:val="0"/>
                <w:bCs/>
                <w:kern w:val="2"/>
                <w:sz w:val="24"/>
                <w:szCs w:val="24"/>
                <w:highlight w:val="none"/>
                <w:lang w:val="en-US" w:eastAsia="zh-CN" w:bidi="ar-SA"/>
              </w:rPr>
              <w:t>8</w:t>
            </w:r>
            <w:r>
              <w:rPr>
                <w:rFonts w:hint="eastAsia" w:ascii="宋体" w:hAnsi="宋体" w:eastAsia="宋体" w:cs="宋体"/>
                <w:b w:val="0"/>
                <w:bCs/>
                <w:kern w:val="2"/>
                <w:sz w:val="24"/>
                <w:szCs w:val="24"/>
                <w:highlight w:val="none"/>
                <w:lang w:val="en-US" w:eastAsia="en-US" w:bidi="ar-SA"/>
              </w:rPr>
              <w:t>分；方案偏简单得</w:t>
            </w:r>
            <w:r>
              <w:rPr>
                <w:rFonts w:hint="eastAsia" w:ascii="宋体" w:hAnsi="宋体" w:eastAsia="宋体" w:cs="宋体"/>
                <w:b w:val="0"/>
                <w:bCs/>
                <w:kern w:val="2"/>
                <w:sz w:val="24"/>
                <w:szCs w:val="24"/>
                <w:highlight w:val="none"/>
                <w:lang w:val="en-US" w:eastAsia="zh-CN" w:bidi="ar-SA"/>
              </w:rPr>
              <w:t>4</w:t>
            </w:r>
            <w:r>
              <w:rPr>
                <w:rFonts w:hint="eastAsia" w:ascii="宋体" w:hAnsi="宋体" w:eastAsia="宋体" w:cs="宋体"/>
                <w:b w:val="0"/>
                <w:bCs/>
                <w:kern w:val="2"/>
                <w:sz w:val="24"/>
                <w:szCs w:val="24"/>
                <w:highlight w:val="none"/>
                <w:lang w:val="en-US" w:eastAsia="en-US" w:bidi="ar-SA"/>
              </w:rPr>
              <w:t>分；方案叙述不够全面得1分；未提供得0分</w:t>
            </w:r>
            <w:r>
              <w:rPr>
                <w:rFonts w:hint="eastAsia" w:ascii="宋体" w:hAnsi="宋体" w:cs="宋体"/>
                <w:sz w:val="24"/>
                <w:szCs w:val="24"/>
              </w:rPr>
              <w:t>。</w:t>
            </w:r>
          </w:p>
        </w:tc>
        <w:tc>
          <w:tcPr>
            <w:tcW w:w="1404" w:type="dxa"/>
            <w:vMerge w:val="restart"/>
            <w:noWrap w:val="0"/>
            <w:vAlign w:val="center"/>
          </w:tcPr>
          <w:p>
            <w:pPr>
              <w:spacing w:line="3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5" w:type="dxa"/>
            <w:vMerge w:val="continue"/>
            <w:noWrap w:val="0"/>
            <w:vAlign w:val="center"/>
          </w:tcPr>
          <w:p>
            <w:pPr>
              <w:spacing w:line="360" w:lineRule="exact"/>
              <w:jc w:val="center"/>
              <w:rPr>
                <w:rFonts w:hint="eastAsia" w:ascii="宋体" w:hAnsi="宋体" w:cs="方正仿宋_GBK"/>
                <w:sz w:val="24"/>
                <w:szCs w:val="24"/>
              </w:rPr>
            </w:pPr>
          </w:p>
        </w:tc>
        <w:tc>
          <w:tcPr>
            <w:tcW w:w="1269" w:type="dxa"/>
            <w:vMerge w:val="continue"/>
            <w:noWrap w:val="0"/>
            <w:vAlign w:val="center"/>
          </w:tcPr>
          <w:p>
            <w:pPr>
              <w:spacing w:line="360" w:lineRule="exact"/>
              <w:jc w:val="center"/>
              <w:rPr>
                <w:rFonts w:hint="eastAsia" w:ascii="宋体" w:hAnsi="宋体" w:cs="方正仿宋_GBK"/>
                <w:sz w:val="24"/>
                <w:szCs w:val="24"/>
              </w:rPr>
            </w:pPr>
          </w:p>
        </w:tc>
        <w:tc>
          <w:tcPr>
            <w:tcW w:w="1422" w:type="dxa"/>
            <w:noWrap w:val="0"/>
            <w:vAlign w:val="center"/>
          </w:tcPr>
          <w:p>
            <w:pPr>
              <w:widowControl/>
              <w:numPr>
                <w:ilvl w:val="0"/>
                <w:numId w:val="0"/>
              </w:numPr>
              <w:spacing w:line="300" w:lineRule="exact"/>
              <w:jc w:val="center"/>
              <w:outlineLvl w:val="2"/>
              <w:rPr>
                <w:rFonts w:hint="eastAsia" w:ascii="宋体" w:hAnsi="宋体" w:cs="宋体"/>
                <w:sz w:val="24"/>
                <w:szCs w:val="24"/>
              </w:rPr>
            </w:pPr>
            <w:r>
              <w:rPr>
                <w:rFonts w:hint="eastAsia" w:ascii="宋体" w:hAnsi="宋体" w:cs="宋体"/>
                <w:sz w:val="24"/>
                <w:szCs w:val="24"/>
              </w:rPr>
              <w:t>质量保障</w:t>
            </w:r>
            <w:r>
              <w:rPr>
                <w:rFonts w:hint="eastAsia" w:ascii="宋体" w:hAnsi="宋体" w:cs="宋体"/>
                <w:sz w:val="24"/>
                <w:szCs w:val="24"/>
                <w:lang w:val="en-US" w:eastAsia="zh-CN"/>
              </w:rPr>
              <w:t>方案</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分）</w:t>
            </w:r>
          </w:p>
          <w:p>
            <w:pPr>
              <w:spacing w:line="240" w:lineRule="exact"/>
              <w:jc w:val="center"/>
              <w:rPr>
                <w:rFonts w:hint="eastAsia" w:ascii="宋体" w:hAnsi="宋体" w:cs="方正仿宋_GBK"/>
                <w:sz w:val="24"/>
                <w:szCs w:val="24"/>
                <w:lang w:val="en-US" w:eastAsia="zh-CN"/>
              </w:rPr>
            </w:pPr>
          </w:p>
        </w:tc>
        <w:tc>
          <w:tcPr>
            <w:tcW w:w="5530" w:type="dxa"/>
            <w:noWrap w:val="0"/>
            <w:vAlign w:val="center"/>
          </w:tcPr>
          <w:p>
            <w:pPr>
              <w:widowControl/>
              <w:spacing w:line="300" w:lineRule="exact"/>
              <w:outlineLvl w:val="2"/>
              <w:rPr>
                <w:rFonts w:hint="eastAsia" w:ascii="宋体" w:hAnsi="宋体" w:cs="宋体"/>
                <w:sz w:val="24"/>
                <w:szCs w:val="24"/>
              </w:rPr>
            </w:pPr>
            <w:r>
              <w:rPr>
                <w:rFonts w:hint="eastAsia" w:ascii="宋体" w:hAnsi="宋体" w:cs="宋体"/>
                <w:sz w:val="24"/>
                <w:szCs w:val="24"/>
                <w:lang w:val="en-US" w:eastAsia="zh-CN"/>
              </w:rPr>
              <w:t>投</w:t>
            </w:r>
            <w:r>
              <w:rPr>
                <w:rFonts w:hint="eastAsia" w:ascii="宋体" w:hAnsi="宋体" w:cs="宋体"/>
                <w:sz w:val="24"/>
                <w:szCs w:val="24"/>
                <w:highlight w:val="none"/>
                <w:lang w:val="en-US" w:eastAsia="zh-CN"/>
              </w:rPr>
              <w:t>标供应商针对本项目提供质量保障方案，</w:t>
            </w:r>
            <w:r>
              <w:rPr>
                <w:rFonts w:hint="eastAsia" w:ascii="宋体" w:hAnsi="宋体" w:cs="宋体"/>
                <w:sz w:val="24"/>
                <w:szCs w:val="24"/>
                <w:highlight w:val="none"/>
              </w:rPr>
              <w:t>包括但不限于维修档案记录，包括但不限于进厂检查记录、过程记录、完工检查记录、维修合同、材料明细清单等</w:t>
            </w:r>
            <w:r>
              <w:rPr>
                <w:rFonts w:hint="eastAsia" w:ascii="宋体" w:hAnsi="宋体" w:cs="宋体"/>
                <w:sz w:val="24"/>
                <w:szCs w:val="24"/>
                <w:lang w:val="en-US" w:eastAsia="zh-CN"/>
              </w:rPr>
              <w:t>。</w:t>
            </w:r>
            <w:r>
              <w:rPr>
                <w:rFonts w:hint="eastAsia" w:ascii="宋体" w:hAnsi="宋体" w:eastAsia="宋体" w:cs="宋体"/>
                <w:b w:val="0"/>
                <w:bCs/>
                <w:kern w:val="2"/>
                <w:sz w:val="24"/>
                <w:szCs w:val="24"/>
                <w:highlight w:val="none"/>
                <w:lang w:val="en-US" w:eastAsia="en-US" w:bidi="ar-SA"/>
              </w:rPr>
              <w:t>方案完整详细得1</w:t>
            </w:r>
            <w:r>
              <w:rPr>
                <w:rFonts w:hint="eastAsia" w:ascii="宋体" w:hAnsi="宋体" w:eastAsia="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en-US" w:eastAsia="en-US" w:bidi="ar-SA"/>
              </w:rPr>
              <w:t>分；方案较为详细得</w:t>
            </w:r>
            <w:r>
              <w:rPr>
                <w:rFonts w:hint="eastAsia" w:ascii="宋体" w:hAnsi="宋体" w:eastAsia="宋体" w:cs="宋体"/>
                <w:b w:val="0"/>
                <w:bCs/>
                <w:kern w:val="2"/>
                <w:sz w:val="24"/>
                <w:szCs w:val="24"/>
                <w:highlight w:val="none"/>
                <w:lang w:val="en-US" w:eastAsia="zh-CN" w:bidi="ar-SA"/>
              </w:rPr>
              <w:t>8</w:t>
            </w:r>
            <w:r>
              <w:rPr>
                <w:rFonts w:hint="eastAsia" w:ascii="宋体" w:hAnsi="宋体" w:eastAsia="宋体" w:cs="宋体"/>
                <w:b w:val="0"/>
                <w:bCs/>
                <w:kern w:val="2"/>
                <w:sz w:val="24"/>
                <w:szCs w:val="24"/>
                <w:highlight w:val="none"/>
                <w:lang w:val="en-US" w:eastAsia="en-US" w:bidi="ar-SA"/>
              </w:rPr>
              <w:t>分；方案偏简单得</w:t>
            </w:r>
            <w:r>
              <w:rPr>
                <w:rFonts w:hint="eastAsia" w:ascii="宋体" w:hAnsi="宋体" w:eastAsia="宋体" w:cs="宋体"/>
                <w:b w:val="0"/>
                <w:bCs/>
                <w:kern w:val="2"/>
                <w:sz w:val="24"/>
                <w:szCs w:val="24"/>
                <w:highlight w:val="none"/>
                <w:lang w:val="en-US" w:eastAsia="zh-CN" w:bidi="ar-SA"/>
              </w:rPr>
              <w:t>4</w:t>
            </w:r>
            <w:r>
              <w:rPr>
                <w:rFonts w:hint="eastAsia" w:ascii="宋体" w:hAnsi="宋体" w:eastAsia="宋体" w:cs="宋体"/>
                <w:b w:val="0"/>
                <w:bCs/>
                <w:kern w:val="2"/>
                <w:sz w:val="24"/>
                <w:szCs w:val="24"/>
                <w:highlight w:val="none"/>
                <w:lang w:val="en-US" w:eastAsia="en-US" w:bidi="ar-SA"/>
              </w:rPr>
              <w:t>分；方案叙述不够全面得1分；未提供得0分</w:t>
            </w:r>
            <w:r>
              <w:rPr>
                <w:rFonts w:hint="eastAsia" w:ascii="宋体" w:hAnsi="宋体" w:cs="宋体"/>
                <w:sz w:val="24"/>
                <w:szCs w:val="24"/>
              </w:rPr>
              <w:t>。</w:t>
            </w:r>
          </w:p>
        </w:tc>
        <w:tc>
          <w:tcPr>
            <w:tcW w:w="1404" w:type="dxa"/>
            <w:vMerge w:val="continue"/>
            <w:noWrap w:val="0"/>
            <w:vAlign w:val="center"/>
          </w:tcPr>
          <w:p>
            <w:pPr>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5" w:type="dxa"/>
            <w:vMerge w:val="continue"/>
            <w:noWrap w:val="0"/>
            <w:vAlign w:val="center"/>
          </w:tcPr>
          <w:p>
            <w:pPr>
              <w:spacing w:line="360" w:lineRule="exact"/>
              <w:jc w:val="center"/>
              <w:rPr>
                <w:rFonts w:hint="eastAsia" w:ascii="宋体" w:hAnsi="宋体" w:cs="方正仿宋_GBK"/>
                <w:sz w:val="24"/>
                <w:szCs w:val="24"/>
              </w:rPr>
            </w:pPr>
          </w:p>
        </w:tc>
        <w:tc>
          <w:tcPr>
            <w:tcW w:w="1269" w:type="dxa"/>
            <w:vMerge w:val="continue"/>
            <w:noWrap w:val="0"/>
            <w:vAlign w:val="center"/>
          </w:tcPr>
          <w:p>
            <w:pPr>
              <w:spacing w:line="360" w:lineRule="exact"/>
              <w:jc w:val="center"/>
              <w:rPr>
                <w:rFonts w:hint="eastAsia" w:ascii="宋体" w:hAnsi="宋体" w:cs="方正仿宋_GBK"/>
                <w:sz w:val="24"/>
                <w:szCs w:val="24"/>
              </w:rPr>
            </w:pPr>
          </w:p>
        </w:tc>
        <w:tc>
          <w:tcPr>
            <w:tcW w:w="1422" w:type="dxa"/>
            <w:noWrap w:val="0"/>
            <w:vAlign w:val="center"/>
          </w:tcPr>
          <w:p>
            <w:pPr>
              <w:spacing w:line="240" w:lineRule="exact"/>
              <w:jc w:val="center"/>
              <w:rPr>
                <w:rFonts w:hint="eastAsia" w:ascii="宋体" w:hAnsi="宋体" w:cs="方正仿宋_GBK"/>
                <w:sz w:val="24"/>
                <w:szCs w:val="24"/>
                <w:lang w:val="en-US" w:eastAsia="zh-CN"/>
              </w:rPr>
            </w:pPr>
            <w:r>
              <w:rPr>
                <w:rFonts w:hint="eastAsia" w:ascii="宋体" w:hAnsi="宋体" w:cs="宋体"/>
                <w:sz w:val="24"/>
                <w:szCs w:val="24"/>
                <w:lang w:val="en-US" w:eastAsia="zh-CN"/>
              </w:rPr>
              <w:t>售后服务及应急处理</w:t>
            </w:r>
            <w:r>
              <w:rPr>
                <w:rFonts w:hint="eastAsia" w:ascii="宋体" w:hAnsi="宋体" w:cs="宋体"/>
                <w:sz w:val="24"/>
                <w:szCs w:val="24"/>
              </w:rPr>
              <w:t>方案（1</w:t>
            </w:r>
            <w:r>
              <w:rPr>
                <w:rFonts w:hint="eastAsia" w:ascii="宋体" w:hAnsi="宋体" w:cs="宋体"/>
                <w:sz w:val="24"/>
                <w:szCs w:val="24"/>
                <w:lang w:val="en-US" w:eastAsia="zh-CN"/>
              </w:rPr>
              <w:t>2</w:t>
            </w:r>
            <w:r>
              <w:rPr>
                <w:rFonts w:hint="eastAsia" w:ascii="宋体" w:hAnsi="宋体" w:cs="宋体"/>
                <w:sz w:val="24"/>
                <w:szCs w:val="24"/>
              </w:rPr>
              <w:t>分）</w:t>
            </w:r>
          </w:p>
        </w:tc>
        <w:tc>
          <w:tcPr>
            <w:tcW w:w="5530" w:type="dxa"/>
            <w:noWrap w:val="0"/>
            <w:vAlign w:val="center"/>
          </w:tcPr>
          <w:p>
            <w:pPr>
              <w:widowControl/>
              <w:numPr>
                <w:ilvl w:val="0"/>
                <w:numId w:val="0"/>
              </w:numPr>
              <w:spacing w:line="300" w:lineRule="exact"/>
              <w:outlineLvl w:val="2"/>
              <w:rPr>
                <w:rFonts w:hint="eastAsia" w:ascii="宋体" w:hAnsi="宋体" w:cs="宋体"/>
                <w:sz w:val="24"/>
                <w:szCs w:val="24"/>
              </w:rPr>
            </w:pPr>
            <w:r>
              <w:rPr>
                <w:rFonts w:hint="eastAsia" w:ascii="宋体" w:hAnsi="宋体" w:cs="宋体"/>
                <w:sz w:val="24"/>
                <w:szCs w:val="24"/>
                <w:lang w:val="en-US" w:eastAsia="zh-CN"/>
              </w:rPr>
              <w:t>投标供应商针对本项目提供售后服务及应急处理</w:t>
            </w:r>
            <w:r>
              <w:rPr>
                <w:rFonts w:hint="eastAsia" w:ascii="宋体" w:hAnsi="宋体" w:cs="宋体"/>
                <w:sz w:val="24"/>
                <w:szCs w:val="24"/>
              </w:rPr>
              <w:t>方案</w:t>
            </w:r>
            <w:r>
              <w:rPr>
                <w:rFonts w:hint="eastAsia" w:ascii="宋体" w:hAnsi="宋体" w:cs="宋体"/>
                <w:sz w:val="24"/>
                <w:szCs w:val="24"/>
                <w:lang w:val="en-US" w:eastAsia="zh-CN"/>
              </w:rPr>
              <w:t>，</w:t>
            </w:r>
            <w:r>
              <w:rPr>
                <w:rFonts w:hint="eastAsia" w:ascii="宋体" w:hAnsi="宋体" w:eastAsia="宋体" w:cs="宋体"/>
                <w:kern w:val="2"/>
                <w:sz w:val="24"/>
                <w:szCs w:val="22"/>
                <w:highlight w:val="none"/>
                <w:lang w:val="en-US" w:eastAsia="zh-CN" w:bidi="ar-SA"/>
              </w:rPr>
              <w:t>包括但不限于</w:t>
            </w:r>
            <w:r>
              <w:rPr>
                <w:rFonts w:hint="eastAsia" w:ascii="宋体" w:hAnsi="宋体" w:cs="宋体"/>
                <w:kern w:val="2"/>
                <w:sz w:val="24"/>
                <w:szCs w:val="22"/>
                <w:highlight w:val="none"/>
                <w:lang w:val="en-US" w:eastAsia="zh-CN" w:bidi="ar-SA"/>
              </w:rPr>
              <w:t>完整的售后服务、保障人员、与采购人工作配合、应急处理方案</w:t>
            </w:r>
            <w:r>
              <w:rPr>
                <w:rFonts w:hint="eastAsia" w:ascii="宋体" w:hAnsi="宋体" w:cs="宋体"/>
                <w:sz w:val="24"/>
                <w:szCs w:val="24"/>
              </w:rPr>
              <w:t>等</w:t>
            </w:r>
            <w:r>
              <w:rPr>
                <w:rFonts w:hint="eastAsia" w:ascii="宋体" w:hAnsi="宋体" w:cs="宋体"/>
                <w:kern w:val="2"/>
                <w:sz w:val="24"/>
                <w:szCs w:val="22"/>
                <w:highlight w:val="none"/>
                <w:lang w:val="en-US" w:eastAsia="zh-CN" w:bidi="ar-SA"/>
              </w:rPr>
              <w:t>。</w:t>
            </w:r>
            <w:r>
              <w:rPr>
                <w:rFonts w:hint="eastAsia" w:ascii="宋体" w:hAnsi="宋体" w:eastAsia="宋体" w:cs="宋体"/>
                <w:b w:val="0"/>
                <w:bCs/>
                <w:kern w:val="2"/>
                <w:sz w:val="24"/>
                <w:szCs w:val="24"/>
                <w:highlight w:val="none"/>
                <w:lang w:val="en-US" w:eastAsia="en-US" w:bidi="ar-SA"/>
              </w:rPr>
              <w:t>方案完整详细得1</w:t>
            </w:r>
            <w:r>
              <w:rPr>
                <w:rFonts w:hint="eastAsia" w:ascii="宋体" w:hAnsi="宋体" w:eastAsia="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en-US" w:eastAsia="en-US" w:bidi="ar-SA"/>
              </w:rPr>
              <w:t>分；方案较为详细得</w:t>
            </w:r>
            <w:r>
              <w:rPr>
                <w:rFonts w:hint="eastAsia" w:ascii="宋体" w:hAnsi="宋体" w:eastAsia="宋体" w:cs="宋体"/>
                <w:b w:val="0"/>
                <w:bCs/>
                <w:kern w:val="2"/>
                <w:sz w:val="24"/>
                <w:szCs w:val="24"/>
                <w:highlight w:val="none"/>
                <w:lang w:val="en-US" w:eastAsia="zh-CN" w:bidi="ar-SA"/>
              </w:rPr>
              <w:t>8</w:t>
            </w:r>
            <w:r>
              <w:rPr>
                <w:rFonts w:hint="eastAsia" w:ascii="宋体" w:hAnsi="宋体" w:eastAsia="宋体" w:cs="宋体"/>
                <w:b w:val="0"/>
                <w:bCs/>
                <w:kern w:val="2"/>
                <w:sz w:val="24"/>
                <w:szCs w:val="24"/>
                <w:highlight w:val="none"/>
                <w:lang w:val="en-US" w:eastAsia="en-US" w:bidi="ar-SA"/>
              </w:rPr>
              <w:t>分；方案偏简单得</w:t>
            </w:r>
            <w:r>
              <w:rPr>
                <w:rFonts w:hint="eastAsia" w:ascii="宋体" w:hAnsi="宋体" w:eastAsia="宋体" w:cs="宋体"/>
                <w:b w:val="0"/>
                <w:bCs/>
                <w:kern w:val="2"/>
                <w:sz w:val="24"/>
                <w:szCs w:val="24"/>
                <w:highlight w:val="none"/>
                <w:lang w:val="en-US" w:eastAsia="zh-CN" w:bidi="ar-SA"/>
              </w:rPr>
              <w:t>4</w:t>
            </w:r>
            <w:r>
              <w:rPr>
                <w:rFonts w:hint="eastAsia" w:ascii="宋体" w:hAnsi="宋体" w:eastAsia="宋体" w:cs="宋体"/>
                <w:b w:val="0"/>
                <w:bCs/>
                <w:kern w:val="2"/>
                <w:sz w:val="24"/>
                <w:szCs w:val="24"/>
                <w:highlight w:val="none"/>
                <w:lang w:val="en-US" w:eastAsia="en-US" w:bidi="ar-SA"/>
              </w:rPr>
              <w:t>分；方案叙述不够全面得1分；未提供得0分</w:t>
            </w:r>
            <w:r>
              <w:rPr>
                <w:rFonts w:hint="eastAsia" w:ascii="宋体" w:hAnsi="宋体" w:cs="宋体"/>
                <w:sz w:val="24"/>
                <w:szCs w:val="24"/>
              </w:rPr>
              <w:t>。</w:t>
            </w:r>
          </w:p>
        </w:tc>
        <w:tc>
          <w:tcPr>
            <w:tcW w:w="1404" w:type="dxa"/>
            <w:vMerge w:val="continue"/>
            <w:noWrap w:val="0"/>
            <w:vAlign w:val="center"/>
          </w:tcPr>
          <w:p>
            <w:pPr>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5" w:type="dxa"/>
            <w:vMerge w:val="continue"/>
            <w:noWrap w:val="0"/>
            <w:vAlign w:val="center"/>
          </w:tcPr>
          <w:p>
            <w:pPr>
              <w:spacing w:line="360" w:lineRule="exact"/>
              <w:jc w:val="center"/>
              <w:rPr>
                <w:rFonts w:hint="eastAsia" w:ascii="宋体" w:hAnsi="宋体" w:cs="方正仿宋_GBK"/>
                <w:sz w:val="24"/>
                <w:szCs w:val="24"/>
              </w:rPr>
            </w:pPr>
          </w:p>
        </w:tc>
        <w:tc>
          <w:tcPr>
            <w:tcW w:w="1269" w:type="dxa"/>
            <w:vMerge w:val="continue"/>
            <w:noWrap w:val="0"/>
            <w:vAlign w:val="center"/>
          </w:tcPr>
          <w:p>
            <w:pPr>
              <w:spacing w:line="360" w:lineRule="exact"/>
              <w:jc w:val="center"/>
              <w:rPr>
                <w:rFonts w:hint="eastAsia" w:ascii="宋体" w:hAnsi="宋体" w:cs="方正仿宋_GBK"/>
                <w:sz w:val="24"/>
                <w:szCs w:val="24"/>
              </w:rPr>
            </w:pPr>
          </w:p>
        </w:tc>
        <w:tc>
          <w:tcPr>
            <w:tcW w:w="1422" w:type="dxa"/>
            <w:noWrap w:val="0"/>
            <w:vAlign w:val="center"/>
          </w:tcPr>
          <w:p>
            <w:pPr>
              <w:spacing w:line="240" w:lineRule="exact"/>
              <w:jc w:val="center"/>
              <w:rPr>
                <w:rFonts w:hint="default" w:ascii="宋体" w:hAnsi="宋体" w:cs="宋体"/>
                <w:sz w:val="24"/>
                <w:szCs w:val="24"/>
                <w:lang w:val="en-US" w:eastAsia="zh-CN"/>
              </w:rPr>
            </w:pPr>
            <w:r>
              <w:rPr>
                <w:rFonts w:hint="eastAsia" w:ascii="宋体" w:hAnsi="宋体" w:cs="宋体"/>
                <w:sz w:val="24"/>
                <w:szCs w:val="24"/>
                <w:lang w:val="en-US" w:eastAsia="zh-CN"/>
              </w:rPr>
              <w:t>安全管理措施（12分）</w:t>
            </w:r>
          </w:p>
        </w:tc>
        <w:tc>
          <w:tcPr>
            <w:tcW w:w="5530" w:type="dxa"/>
            <w:noWrap w:val="0"/>
            <w:vAlign w:val="center"/>
          </w:tcPr>
          <w:p>
            <w:pPr>
              <w:widowControl/>
              <w:numPr>
                <w:ilvl w:val="0"/>
                <w:numId w:val="0"/>
              </w:numPr>
              <w:spacing w:line="300" w:lineRule="exact"/>
              <w:outlineLvl w:val="2"/>
              <w:rPr>
                <w:rFonts w:hint="eastAsia" w:ascii="宋体" w:hAnsi="宋体" w:cs="宋体"/>
                <w:sz w:val="24"/>
                <w:szCs w:val="24"/>
              </w:rPr>
            </w:pPr>
            <w:r>
              <w:rPr>
                <w:rFonts w:hint="eastAsia" w:ascii="宋体" w:hAnsi="宋体" w:cs="宋体"/>
                <w:sz w:val="24"/>
                <w:szCs w:val="24"/>
                <w:lang w:val="en-US" w:eastAsia="zh-CN"/>
              </w:rPr>
              <w:t>投标供应商针对本项目提供安全管理措施，</w:t>
            </w:r>
            <w:r>
              <w:rPr>
                <w:rFonts w:hint="eastAsia" w:ascii="宋体" w:hAnsi="宋体" w:cs="宋体"/>
                <w:sz w:val="24"/>
                <w:szCs w:val="24"/>
              </w:rPr>
              <w:t>包括但不限于</w:t>
            </w:r>
            <w:r>
              <w:rPr>
                <w:rFonts w:hint="eastAsia" w:ascii="宋体" w:hAnsi="宋体" w:cs="宋体"/>
                <w:sz w:val="24"/>
                <w:szCs w:val="24"/>
                <w:lang w:val="en-US" w:eastAsia="zh-CN"/>
              </w:rPr>
              <w:t>安全防护措施、安全操作规程、环境保护管理措施等</w:t>
            </w:r>
            <w:r>
              <w:rPr>
                <w:rFonts w:hint="eastAsia" w:ascii="宋体" w:hAnsi="宋体" w:cs="宋体"/>
                <w:kern w:val="2"/>
                <w:sz w:val="24"/>
                <w:szCs w:val="22"/>
                <w:highlight w:val="none"/>
                <w:lang w:val="en-US" w:eastAsia="zh-CN" w:bidi="ar-SA"/>
              </w:rPr>
              <w:t>。</w:t>
            </w:r>
            <w:r>
              <w:rPr>
                <w:rFonts w:hint="eastAsia" w:ascii="宋体" w:hAnsi="宋体" w:cs="宋体"/>
                <w:b w:val="0"/>
                <w:bCs/>
                <w:kern w:val="2"/>
                <w:sz w:val="24"/>
                <w:szCs w:val="24"/>
                <w:highlight w:val="none"/>
                <w:lang w:val="en-US" w:eastAsia="zh-CN" w:bidi="ar-SA"/>
              </w:rPr>
              <w:t>措施</w:t>
            </w:r>
            <w:r>
              <w:rPr>
                <w:rFonts w:hint="eastAsia" w:ascii="宋体" w:hAnsi="宋体" w:eastAsia="宋体" w:cs="宋体"/>
                <w:b w:val="0"/>
                <w:bCs/>
                <w:kern w:val="2"/>
                <w:sz w:val="24"/>
                <w:szCs w:val="24"/>
                <w:highlight w:val="none"/>
                <w:lang w:val="en-US" w:eastAsia="en-US" w:bidi="ar-SA"/>
              </w:rPr>
              <w:t>完整详细得1</w:t>
            </w:r>
            <w:r>
              <w:rPr>
                <w:rFonts w:hint="eastAsia" w:ascii="宋体" w:hAnsi="宋体" w:eastAsia="宋体" w:cs="宋体"/>
                <w:b w:val="0"/>
                <w:bCs/>
                <w:kern w:val="2"/>
                <w:sz w:val="24"/>
                <w:szCs w:val="24"/>
                <w:highlight w:val="none"/>
                <w:lang w:val="en-US" w:eastAsia="zh-CN" w:bidi="ar-SA"/>
              </w:rPr>
              <w:t>2</w:t>
            </w:r>
            <w:r>
              <w:rPr>
                <w:rFonts w:hint="eastAsia" w:ascii="宋体" w:hAnsi="宋体" w:eastAsia="宋体" w:cs="宋体"/>
                <w:b w:val="0"/>
                <w:bCs/>
                <w:kern w:val="2"/>
                <w:sz w:val="24"/>
                <w:szCs w:val="24"/>
                <w:highlight w:val="none"/>
                <w:lang w:val="en-US" w:eastAsia="en-US" w:bidi="ar-SA"/>
              </w:rPr>
              <w:t>分；</w:t>
            </w:r>
            <w:r>
              <w:rPr>
                <w:rFonts w:hint="eastAsia" w:ascii="宋体" w:hAnsi="宋体" w:cs="宋体"/>
                <w:b w:val="0"/>
                <w:bCs/>
                <w:kern w:val="2"/>
                <w:sz w:val="24"/>
                <w:szCs w:val="24"/>
                <w:highlight w:val="none"/>
                <w:lang w:val="en-US" w:eastAsia="zh-CN" w:bidi="ar-SA"/>
              </w:rPr>
              <w:t>措施</w:t>
            </w:r>
            <w:r>
              <w:rPr>
                <w:rFonts w:hint="eastAsia" w:ascii="宋体" w:hAnsi="宋体" w:eastAsia="宋体" w:cs="宋体"/>
                <w:b w:val="0"/>
                <w:bCs/>
                <w:kern w:val="2"/>
                <w:sz w:val="24"/>
                <w:szCs w:val="24"/>
                <w:highlight w:val="none"/>
                <w:lang w:val="en-US" w:eastAsia="en-US" w:bidi="ar-SA"/>
              </w:rPr>
              <w:t>较为详细得</w:t>
            </w:r>
            <w:r>
              <w:rPr>
                <w:rFonts w:hint="eastAsia" w:ascii="宋体" w:hAnsi="宋体" w:eastAsia="宋体" w:cs="宋体"/>
                <w:b w:val="0"/>
                <w:bCs/>
                <w:kern w:val="2"/>
                <w:sz w:val="24"/>
                <w:szCs w:val="24"/>
                <w:highlight w:val="none"/>
                <w:lang w:val="en-US" w:eastAsia="zh-CN" w:bidi="ar-SA"/>
              </w:rPr>
              <w:t>8</w:t>
            </w:r>
            <w:r>
              <w:rPr>
                <w:rFonts w:hint="eastAsia" w:ascii="宋体" w:hAnsi="宋体" w:eastAsia="宋体" w:cs="宋体"/>
                <w:b w:val="0"/>
                <w:bCs/>
                <w:kern w:val="2"/>
                <w:sz w:val="24"/>
                <w:szCs w:val="24"/>
                <w:highlight w:val="none"/>
                <w:lang w:val="en-US" w:eastAsia="en-US" w:bidi="ar-SA"/>
              </w:rPr>
              <w:t>分；</w:t>
            </w:r>
            <w:r>
              <w:rPr>
                <w:rFonts w:hint="eastAsia" w:ascii="宋体" w:hAnsi="宋体" w:cs="宋体"/>
                <w:b w:val="0"/>
                <w:bCs/>
                <w:kern w:val="2"/>
                <w:sz w:val="24"/>
                <w:szCs w:val="24"/>
                <w:highlight w:val="none"/>
                <w:lang w:val="en-US" w:eastAsia="zh-CN" w:bidi="ar-SA"/>
              </w:rPr>
              <w:t>措施</w:t>
            </w:r>
            <w:r>
              <w:rPr>
                <w:rFonts w:hint="eastAsia" w:ascii="宋体" w:hAnsi="宋体" w:eastAsia="宋体" w:cs="宋体"/>
                <w:b w:val="0"/>
                <w:bCs/>
                <w:kern w:val="2"/>
                <w:sz w:val="24"/>
                <w:szCs w:val="24"/>
                <w:highlight w:val="none"/>
                <w:lang w:val="en-US" w:eastAsia="en-US" w:bidi="ar-SA"/>
              </w:rPr>
              <w:t>偏简单得</w:t>
            </w:r>
            <w:r>
              <w:rPr>
                <w:rFonts w:hint="eastAsia" w:ascii="宋体" w:hAnsi="宋体" w:eastAsia="宋体" w:cs="宋体"/>
                <w:b w:val="0"/>
                <w:bCs/>
                <w:kern w:val="2"/>
                <w:sz w:val="24"/>
                <w:szCs w:val="24"/>
                <w:highlight w:val="none"/>
                <w:lang w:val="en-US" w:eastAsia="zh-CN" w:bidi="ar-SA"/>
              </w:rPr>
              <w:t>4</w:t>
            </w:r>
            <w:r>
              <w:rPr>
                <w:rFonts w:hint="eastAsia" w:ascii="宋体" w:hAnsi="宋体" w:eastAsia="宋体" w:cs="宋体"/>
                <w:b w:val="0"/>
                <w:bCs/>
                <w:kern w:val="2"/>
                <w:sz w:val="24"/>
                <w:szCs w:val="24"/>
                <w:highlight w:val="none"/>
                <w:lang w:val="en-US" w:eastAsia="en-US" w:bidi="ar-SA"/>
              </w:rPr>
              <w:t>分；</w:t>
            </w:r>
            <w:r>
              <w:rPr>
                <w:rFonts w:hint="eastAsia" w:ascii="宋体" w:hAnsi="宋体" w:cs="宋体"/>
                <w:b w:val="0"/>
                <w:bCs/>
                <w:kern w:val="2"/>
                <w:sz w:val="24"/>
                <w:szCs w:val="24"/>
                <w:highlight w:val="none"/>
                <w:lang w:val="en-US" w:eastAsia="zh-CN" w:bidi="ar-SA"/>
              </w:rPr>
              <w:t>措施</w:t>
            </w:r>
            <w:r>
              <w:rPr>
                <w:rFonts w:hint="eastAsia" w:ascii="宋体" w:hAnsi="宋体" w:eastAsia="宋体" w:cs="宋体"/>
                <w:b w:val="0"/>
                <w:bCs/>
                <w:kern w:val="2"/>
                <w:sz w:val="24"/>
                <w:szCs w:val="24"/>
                <w:highlight w:val="none"/>
                <w:lang w:val="en-US" w:eastAsia="en-US" w:bidi="ar-SA"/>
              </w:rPr>
              <w:t>叙述不够全面得1分；未提供得0分</w:t>
            </w:r>
            <w:r>
              <w:rPr>
                <w:rFonts w:hint="eastAsia" w:ascii="宋体" w:hAnsi="宋体" w:cs="宋体"/>
                <w:sz w:val="24"/>
                <w:szCs w:val="24"/>
              </w:rPr>
              <w:t>。</w:t>
            </w:r>
          </w:p>
        </w:tc>
        <w:tc>
          <w:tcPr>
            <w:tcW w:w="1404" w:type="dxa"/>
            <w:vMerge w:val="continue"/>
            <w:noWrap w:val="0"/>
            <w:vAlign w:val="center"/>
          </w:tcPr>
          <w:p>
            <w:pPr>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5" w:type="dxa"/>
            <w:vMerge w:val="continue"/>
            <w:noWrap w:val="0"/>
            <w:vAlign w:val="center"/>
          </w:tcPr>
          <w:p>
            <w:pPr>
              <w:spacing w:line="360" w:lineRule="exact"/>
              <w:jc w:val="center"/>
              <w:rPr>
                <w:rFonts w:hint="eastAsia" w:ascii="宋体" w:hAnsi="宋体" w:cs="方正仿宋_GBK"/>
                <w:sz w:val="24"/>
                <w:szCs w:val="24"/>
              </w:rPr>
            </w:pPr>
          </w:p>
        </w:tc>
        <w:tc>
          <w:tcPr>
            <w:tcW w:w="1269" w:type="dxa"/>
            <w:vMerge w:val="continue"/>
            <w:noWrap w:val="0"/>
            <w:vAlign w:val="center"/>
          </w:tcPr>
          <w:p>
            <w:pPr>
              <w:spacing w:line="360" w:lineRule="exact"/>
              <w:jc w:val="center"/>
              <w:rPr>
                <w:rFonts w:hint="eastAsia" w:ascii="宋体" w:hAnsi="宋体" w:cs="方正仿宋_GBK"/>
                <w:sz w:val="24"/>
                <w:szCs w:val="24"/>
              </w:rPr>
            </w:pPr>
          </w:p>
        </w:tc>
        <w:tc>
          <w:tcPr>
            <w:tcW w:w="1422" w:type="dxa"/>
            <w:noWrap w:val="0"/>
            <w:vAlign w:val="center"/>
          </w:tcPr>
          <w:p>
            <w:pPr>
              <w:spacing w:line="2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服务响应时效便捷性方案比较</w:t>
            </w: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分）</w:t>
            </w:r>
          </w:p>
        </w:tc>
        <w:tc>
          <w:tcPr>
            <w:tcW w:w="5530" w:type="dxa"/>
            <w:noWrap w:val="0"/>
            <w:vAlign w:val="center"/>
          </w:tcPr>
          <w:p>
            <w:pPr>
              <w:widowControl/>
              <w:numPr>
                <w:ilvl w:val="0"/>
                <w:numId w:val="0"/>
              </w:numPr>
              <w:spacing w:line="300" w:lineRule="exact"/>
              <w:outlineLvl w:val="2"/>
              <w:rPr>
                <w:rFonts w:hint="eastAsia" w:ascii="宋体" w:hAnsi="宋体" w:cs="宋体"/>
                <w:sz w:val="24"/>
                <w:szCs w:val="24"/>
              </w:rPr>
            </w:pPr>
            <w:r>
              <w:rPr>
                <w:rFonts w:hint="eastAsia" w:ascii="宋体" w:hAnsi="宋体" w:cs="宋体"/>
                <w:sz w:val="24"/>
                <w:szCs w:val="24"/>
                <w:lang w:val="en-US" w:eastAsia="zh-CN"/>
              </w:rPr>
              <w:t>投标供应商针对本项目提供有针对性的响应方案，包括但不限于提供服务的响应时间及服务便捷性说明及佐证材料等。内容全面精准、切实可行得12分；内容较为全面，基本可行得8分；内容偏简单，具有可行性得4分；内容叙述不够全面得1分；内容不可行或未提供得0分</w:t>
            </w:r>
            <w:r>
              <w:rPr>
                <w:rFonts w:hint="eastAsia" w:ascii="宋体" w:hAnsi="宋体" w:cs="宋体"/>
                <w:sz w:val="24"/>
                <w:szCs w:val="24"/>
              </w:rPr>
              <w:t>。</w:t>
            </w:r>
          </w:p>
        </w:tc>
        <w:tc>
          <w:tcPr>
            <w:tcW w:w="1404" w:type="dxa"/>
            <w:vMerge w:val="continue"/>
            <w:noWrap w:val="0"/>
            <w:vAlign w:val="center"/>
          </w:tcPr>
          <w:p>
            <w:pPr>
              <w:spacing w:line="3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sz w:val="24"/>
                <w:szCs w:val="24"/>
              </w:rPr>
            </w:pPr>
            <w:r>
              <w:rPr>
                <w:rFonts w:hint="eastAsia" w:ascii="宋体" w:hAnsi="宋体" w:cs="方正仿宋_GBK"/>
                <w:sz w:val="24"/>
                <w:szCs w:val="24"/>
              </w:rPr>
              <w:t>3</w:t>
            </w:r>
          </w:p>
        </w:tc>
        <w:tc>
          <w:tcPr>
            <w:tcW w:w="1269" w:type="dxa"/>
            <w:noWrap w:val="0"/>
            <w:vAlign w:val="center"/>
          </w:tcPr>
          <w:p>
            <w:pPr>
              <w:spacing w:line="320" w:lineRule="exact"/>
              <w:jc w:val="center"/>
              <w:rPr>
                <w:rFonts w:hint="eastAsia" w:ascii="宋体" w:hAnsi="宋体" w:eastAsia="宋体" w:cs="方正仿宋_GBK"/>
                <w:sz w:val="24"/>
                <w:szCs w:val="24"/>
                <w:lang w:eastAsia="zh-CN"/>
              </w:rPr>
            </w:pPr>
            <w:r>
              <w:rPr>
                <w:rFonts w:hint="eastAsia" w:ascii="宋体" w:hAnsi="宋体" w:cs="方正仿宋_GBK"/>
                <w:sz w:val="24"/>
                <w:szCs w:val="24"/>
              </w:rPr>
              <w:t>商务部分</w:t>
            </w:r>
            <w:r>
              <w:rPr>
                <w:rFonts w:hint="eastAsia" w:ascii="宋体" w:hAnsi="宋体" w:cs="方正仿宋_GBK"/>
                <w:sz w:val="24"/>
                <w:szCs w:val="24"/>
                <w:lang w:eastAsia="zh-CN"/>
              </w:rPr>
              <w:t>（</w:t>
            </w:r>
            <w:r>
              <w:rPr>
                <w:rFonts w:hint="eastAsia" w:ascii="宋体" w:hAnsi="宋体" w:cs="方正仿宋_GBK"/>
                <w:sz w:val="24"/>
                <w:szCs w:val="24"/>
                <w:lang w:val="en-US" w:eastAsia="zh-CN"/>
              </w:rPr>
              <w:t>10分</w:t>
            </w:r>
            <w:r>
              <w:rPr>
                <w:rFonts w:hint="eastAsia" w:ascii="宋体" w:hAnsi="宋体" w:cs="方正仿宋_GBK"/>
                <w:sz w:val="24"/>
                <w:szCs w:val="24"/>
                <w:lang w:eastAsia="zh-CN"/>
              </w:rPr>
              <w:t>）</w:t>
            </w:r>
          </w:p>
        </w:tc>
        <w:tc>
          <w:tcPr>
            <w:tcW w:w="1422" w:type="dxa"/>
            <w:noWrap w:val="0"/>
            <w:vAlign w:val="center"/>
          </w:tcPr>
          <w:p>
            <w:pPr>
              <w:widowControl/>
              <w:spacing w:line="300" w:lineRule="exact"/>
              <w:jc w:val="center"/>
              <w:outlineLvl w:val="2"/>
              <w:rPr>
                <w:rFonts w:hint="default" w:ascii="宋体" w:hAnsi="宋体" w:eastAsia="宋体" w:cs="宋体"/>
                <w:sz w:val="24"/>
                <w:szCs w:val="24"/>
                <w:lang w:val="en-US" w:eastAsia="zh-CN"/>
              </w:rPr>
            </w:pPr>
            <w:r>
              <w:rPr>
                <w:rFonts w:hint="eastAsia" w:ascii="宋体" w:hAnsi="宋体" w:cs="宋体"/>
                <w:sz w:val="24"/>
                <w:szCs w:val="24"/>
                <w:lang w:val="en-US" w:eastAsia="zh-CN"/>
              </w:rPr>
              <w:t>类似业绩（10分）</w:t>
            </w:r>
          </w:p>
        </w:tc>
        <w:tc>
          <w:tcPr>
            <w:tcW w:w="5530" w:type="dxa"/>
            <w:noWrap w:val="0"/>
            <w:vAlign w:val="center"/>
          </w:tcPr>
          <w:p>
            <w:pPr>
              <w:widowControl/>
              <w:numPr>
                <w:ilvl w:val="0"/>
                <w:numId w:val="0"/>
              </w:numPr>
              <w:spacing w:line="300" w:lineRule="exact"/>
              <w:outlineLvl w:val="2"/>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提供2021年4月1日至投标截止时间类似</w:t>
            </w:r>
            <w:r>
              <w:rPr>
                <w:rFonts w:hint="eastAsia" w:ascii="宋体" w:hAnsi="宋体" w:eastAsia="宋体" w:cs="宋体"/>
                <w:sz w:val="24"/>
                <w:szCs w:val="24"/>
                <w:lang w:val="en-US" w:eastAsia="zh-CN"/>
              </w:rPr>
              <w:t>项目</w:t>
            </w:r>
            <w:r>
              <w:rPr>
                <w:rFonts w:hint="default" w:ascii="宋体" w:hAnsi="宋体" w:eastAsia="宋体" w:cs="宋体"/>
                <w:sz w:val="24"/>
                <w:szCs w:val="24"/>
                <w:lang w:val="en-US" w:eastAsia="zh-CN"/>
              </w:rPr>
              <w:t>业绩，提供一个有效业绩得</w:t>
            </w: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分，最多得</w:t>
            </w: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分；注：有效业绩须提供合同</w:t>
            </w:r>
            <w:r>
              <w:rPr>
                <w:rFonts w:hint="eastAsia" w:ascii="宋体" w:hAnsi="宋体" w:cs="宋体"/>
                <w:sz w:val="24"/>
                <w:szCs w:val="24"/>
                <w:lang w:val="en-US" w:eastAsia="zh-CN"/>
              </w:rPr>
              <w:t>或</w:t>
            </w:r>
            <w:r>
              <w:rPr>
                <w:rFonts w:hint="default" w:ascii="宋体" w:hAnsi="宋体" w:eastAsia="宋体" w:cs="宋体"/>
                <w:sz w:val="24"/>
                <w:szCs w:val="24"/>
                <w:lang w:val="en-US" w:eastAsia="zh-CN"/>
              </w:rPr>
              <w:t>中标通知书，以中标通知书时间为准。</w:t>
            </w:r>
          </w:p>
        </w:tc>
        <w:tc>
          <w:tcPr>
            <w:tcW w:w="1404" w:type="dxa"/>
            <w:noWrap w:val="0"/>
            <w:vAlign w:val="center"/>
          </w:tcPr>
          <w:p>
            <w:pPr>
              <w:spacing w:line="320" w:lineRule="exact"/>
              <w:jc w:val="center"/>
              <w:rPr>
                <w:rFonts w:hint="default" w:ascii="宋体" w:hAnsi="宋体" w:eastAsia="宋体" w:cs="方正仿宋_GBK"/>
                <w:sz w:val="24"/>
                <w:szCs w:val="24"/>
                <w:lang w:val="en-US" w:eastAsia="zh-CN"/>
              </w:rPr>
            </w:pPr>
            <w:r>
              <w:rPr>
                <w:rFonts w:hint="eastAsia" w:ascii="宋体" w:hAnsi="宋体" w:cs="方正仿宋_GBK"/>
                <w:sz w:val="24"/>
                <w:szCs w:val="24"/>
                <w:lang w:val="en-US" w:eastAsia="zh-CN"/>
              </w:rPr>
              <w:t>10%</w:t>
            </w:r>
          </w:p>
        </w:tc>
      </w:tr>
    </w:tbl>
    <w:p>
      <w:pPr>
        <w:spacing w:line="312" w:lineRule="auto"/>
        <w:jc w:val="center"/>
        <w:rPr>
          <w:rFonts w:hint="eastAsia" w:ascii="宋体" w:hAnsi="宋体" w:cs="宋体"/>
          <w:b/>
          <w:bCs/>
          <w:szCs w:val="28"/>
        </w:rPr>
      </w:pPr>
    </w:p>
    <w:bookmarkEnd w:id="33"/>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p>
    <w:p>
      <w:pPr>
        <w:snapToGrid w:val="0"/>
        <w:spacing w:line="360" w:lineRule="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附件1：</w:t>
      </w:r>
    </w:p>
    <w:tbl>
      <w:tblPr>
        <w:tblStyle w:val="10"/>
        <w:tblW w:w="5000" w:type="pct"/>
        <w:tblInd w:w="0" w:type="dxa"/>
        <w:shd w:val="clear" w:color="auto" w:fill="auto"/>
        <w:tblLayout w:type="autofit"/>
        <w:tblCellMar>
          <w:top w:w="0" w:type="dxa"/>
          <w:left w:w="0" w:type="dxa"/>
          <w:bottom w:w="0" w:type="dxa"/>
          <w:right w:w="0" w:type="dxa"/>
        </w:tblCellMar>
      </w:tblPr>
      <w:tblGrid>
        <w:gridCol w:w="352"/>
        <w:gridCol w:w="2596"/>
        <w:gridCol w:w="352"/>
        <w:gridCol w:w="849"/>
        <w:gridCol w:w="798"/>
        <w:gridCol w:w="749"/>
        <w:gridCol w:w="750"/>
        <w:gridCol w:w="765"/>
        <w:gridCol w:w="752"/>
        <w:gridCol w:w="1479"/>
      </w:tblGrid>
      <w:tr>
        <w:tblPrEx>
          <w:shd w:val="clear" w:color="auto" w:fill="auto"/>
          <w:tblCellMar>
            <w:top w:w="0" w:type="dxa"/>
            <w:left w:w="0" w:type="dxa"/>
            <w:bottom w:w="0" w:type="dxa"/>
            <w:right w:w="0" w:type="dxa"/>
          </w:tblCellMar>
        </w:tblPrEx>
        <w:trPr>
          <w:trHeight w:val="900"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车辆维修材料及工时询价表</w:t>
            </w:r>
          </w:p>
        </w:tc>
      </w:tr>
      <w:tr>
        <w:tblPrEx>
          <w:tblCellMar>
            <w:top w:w="0" w:type="dxa"/>
            <w:left w:w="0" w:type="dxa"/>
            <w:bottom w:w="0" w:type="dxa"/>
            <w:right w:w="0" w:type="dxa"/>
          </w:tblCellMar>
        </w:tblPrEx>
        <w:trPr>
          <w:trHeight w:val="480" w:hRule="atLeast"/>
        </w:trPr>
        <w:tc>
          <w:tcPr>
            <w:tcW w:w="186"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维修材料名称</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2072" w:type="pct"/>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车       型</w:t>
            </w:r>
          </w:p>
        </w:tc>
        <w:tc>
          <w:tcPr>
            <w:tcW w:w="398"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维保下浮率</w:t>
            </w:r>
          </w:p>
        </w:tc>
        <w:tc>
          <w:tcPr>
            <w:tcW w:w="781"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580" w:hRule="atLeast"/>
        </w:trPr>
        <w:tc>
          <w:tcPr>
            <w:tcW w:w="186"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37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尼桑天籁</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三菱猎豹</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依维柯</w:t>
            </w:r>
          </w:p>
        </w:tc>
        <w:tc>
          <w:tcPr>
            <w:tcW w:w="3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金旅</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大囚车</w:t>
            </w:r>
          </w:p>
        </w:tc>
        <w:tc>
          <w:tcPr>
            <w:tcW w:w="404"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川消</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消防车</w:t>
            </w:r>
          </w:p>
        </w:tc>
        <w:tc>
          <w:tcPr>
            <w:tcW w:w="398"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8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美孚金一号机油(1L)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汽油车通用0W-40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美孚金一号机油(4L)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汽油车通用0W-40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美孚速霸2000机油(4L)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汽油车通用5W-30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美孚速霸1000 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汽油车通用10W-40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方程式机油（4L)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汽油车通用5w-40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加强型机油（4l)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汽油车通用10w-30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超级精选机油（4L)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汽油车通用5W-30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安塞机油（4L)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汽油车通用10W-40</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嘉实多（1L）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柴汽通用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依维柯专用CI-4级别柴机油（4L）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国四柴油车适用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依维柯专用CJ-4级别柴机油（3L）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国五柴油车适用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依维柯专用CK级别柴机油（4L）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国六柴油车适用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CH级别柴机油(4L)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适用柴油车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CJ级别柴机油(4L）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适用柴油车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CK级别柴机油(4L)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适用柴油车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更换机油工时费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机油格</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机油格（国六大车）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国六大车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柴滤</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适用柴油车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柴滤（国六大车）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国六大车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油水分离器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适用柴油车</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防冻液（4L）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防冻液（10kg）</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冷媒</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全车打黄油、调刹车工时费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200电瓶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更换电瓶工时费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铜电瓶卡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铜线鼻</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电动电源开关</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手动电源开关</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点火开关组件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更换点火开关组件工时费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发动机大修</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发动机秃机总成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31860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32400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62640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起动机</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玉柴起动机</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更换起动机工时费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吊装发动机总成工时费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四配套</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发动机大修包</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缸盖螺丝 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缸盖螺丝 短</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更换涡轮增压器工时费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暖水控制阀 前</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预热塞</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连杆</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702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连杆瓦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曲轴止推片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曲轴前油封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更换曲轴前油封工时费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曲轴后油封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更换曲轴后油封工时费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曲轴位置传感器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更换曲轴位置传感器费用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凸轮轴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时规套件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时规盖</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更换时规盖工时费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时规链 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时规链 短</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时规链顶 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时规链顶 短</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时规导板 短</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时规导板 长 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时规导板 长 JK20A</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时规皮带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时规轮</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时规涨紧器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更换时规套件工时费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风扇皮带、涨紧轮</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进气门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排气门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止推瓦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机油泵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2370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机油泵链条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缸套</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镗缸工时费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机油散热器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更换机油散热器工时费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发动机支架（机脚垫）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更换发动机支架工时费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燃油泵总成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普通火花塞</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白金火花塞</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铱金火花塞</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维修更换水泵工时费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节温器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更换节温器工时费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更换发电机工时费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发电机皮带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更换发电机皮带工时费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发电机皮带涨紧器总成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更换发电机皮带涨紧器总成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发电机皮带惰轮 大</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发电机皮带惰轮 小</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冷气皮带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冷气助力泵调节阀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助力泵供油管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更换助力泵油管工时费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助力泵总成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助力油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维修助力泵工时费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清洗节气门工时费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节气门总成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更换节气门总成工时费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喷油器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更换喷油器工时费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调整校正喷油嘴工时费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汽缸垫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更换汽缸垫工时费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汽缸盖</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更换气缸盖工时费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水箱</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维修更换水箱、防冻液工时费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副水箱盖</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水箱减震胶垫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水温传感器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更换汽油泵（电动泵）工时费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汽油泵（机械泵）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更换汽油泵（机械泵）工时费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汽油滤清器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更换汽油滤清器工时费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汽油泵油封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更换汽油泵油封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油底壳（铁）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油底壳（铝）</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更换油底壳工时费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清洗节气门工时费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节气门总成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更换节气门总成工时费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输油泵总成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更换输油泵总成工时费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喷油嘴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更换喷油嘴工时费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调整校正喷油嘴工时费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点火线圈</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更换点火线圈工时费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气门室盖</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更换气门室盖工时费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气门室盖垫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调油泵费用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拆装油泵工时费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更换发动机缸垫工时费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发动机缸垫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变速箱总成（置换件）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吊装变速箱总成工时费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维修变速箱工时费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变速箱磨片包</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变速箱钢片包</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变速箱大修包</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变速箱油泵总成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变速箱倒挡自动带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变速箱阀体总成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更换变速箱阀体总成工时费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变速箱冷却油管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变速箱脚垫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变速箱滤网</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半轴油封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机器更换自动变速箱油工时费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手工更换自动变速箱油工时费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自动变速箱</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齿轮油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更换齿轮油时费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差速器油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更换差速器油工时费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更换机油、齿轮油、压包油工时费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离合器压盘</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离合器片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分离轴承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飞轮总成（带齿圈）</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维修离合器工时费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离合器总泵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离合器分泵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1290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前避震器总成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更换前避震器工时费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前减顶胶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前减平面轴承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前减震器弹簧</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前减防尘套</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后减震器总成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更换后减震器工时费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下三角臂总成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更换下三角臂总成工时费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横拉杆外球头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更换横拉杆外球头工时费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横拉杆内球头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更换横拉杆内球头工时费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下摆臂球头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更换下摆臂球头工时费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前半轴L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前半轴R</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更换前半轴工时费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传动轴吊架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更换传动轴吊架工时费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十字轴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更换十字轴工时费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235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方向机总成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3150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更换方向机总成工时费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none"/>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后空调膨胀阀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更换后空调膨胀阀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氧传感器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更换氧传感器工时费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维修暖气、拆装工作台工时费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喇叭</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三元催化</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更换三元催化工时费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后排气管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更换后排气管工时费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前排气管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更换前排气管工时费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消声器中段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更换消声器中段工时费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消声器后段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更换消声器后段工时费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消声器吊耳</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消声器接口垫</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助力泵张紧轮</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前刹车片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更换前刹车片工时费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后刹车片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3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更换后刹车片工时费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大车刹车片（车轮/片）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更换大车刹车片（车轮/片）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大车碟刹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更换大车碟刹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真空助力管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前刹车分泵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后刹车分泵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更换刹车分泵工时费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刹车总泵</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后刹车盘</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前刹车盘</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更换刹车盘工时费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刹车盘修复</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DOT4刹车油 1L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导向轴承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干燥瓶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486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刹车管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调压阀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大型车适用</w:t>
            </w: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朝阳轮胎</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米其林轮胎</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马牌轮胎</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邓禄普轮胎</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新迪轮胎</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优科豪马轮胎（三菱V73专用）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普通钢丝轮胎（大车专用）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钢丝轮胎轮胎（大车专用)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全钢丝轮胎（大车专用）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更换轮胎工时费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轮胎轴承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更换轮胎轴承工时费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后轮轴头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更换后轮轴头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气动门泵阀总成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更换气动门泵阀总成工时费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轴头保养</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尿素10kg</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空气格</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空滤总成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LED大灯灯泡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普通大灯灯泡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大灯总成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更换大灯总成工时费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大灯修复</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后刹车尾灯总成（杠灯）</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后车尾灯总成（上）</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更换尾灯总成工时费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门外拉手</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拆装拉手工时费（拆门、内饰板）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前、后门锁总成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拆装门锁工时费（拆门、内饰板）</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尾门门锁总成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更换尾门门锁总成工时费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中门锁块（带中控）</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中门接触器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侧滑门门碰 门上</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侧滑门门碰 门下</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进口平面密封胶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地板胶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全车喷漆</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雨刮片</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检修电路</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车辆防盗器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消防车快速接头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消防车后洒</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50直通阀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65球阀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水泵总成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80蝶阀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铝方球阀</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消防车橡胶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维修消防车工时费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高压清洗车高压枪</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高压清洗车双层高压管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四层钢丝高压管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四层钢丝高压管接头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全车套座包套（5个）</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座包套（单个）</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后刹车尾灯</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更换后刹车尾灯工时费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玻璃升降器总成</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更换玻璃升降器总成工时费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后桥压包油4L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更换后桥压包油工时费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更换柴滤工时费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门内扣手</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刹车调整臂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更换刹车调整臂工时费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V348中门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中门及玻璃安装工时费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中门喷漆</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档位开关</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档位开关安装工时费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空调滤芯</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后尾门门锁机构</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更换后尾门门锁机构工时费</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遥控电池</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下水管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更换下水管</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曲轴皮带盘</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更换曲轴皮带盘</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变速箱后油封</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拆装改座椅(全车）</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化油器清洗剂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泡沫填充剂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除锈剂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液压油（1L)</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四轮定位</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346</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大灯支架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焊真空泵支架</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倒车镜</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485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后减震器</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1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平衡杆球头</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内球笼防尘套</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羊角</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670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1890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 </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595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355</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小拉臂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w:t>
            </w:r>
          </w:p>
        </w:tc>
        <w:tc>
          <w:tcPr>
            <w:tcW w:w="1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小推臂</w:t>
            </w:r>
          </w:p>
        </w:tc>
        <w:tc>
          <w:tcPr>
            <w:tcW w:w="1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265 </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pacing w:line="312" w:lineRule="auto"/>
        <w:ind w:firstLine="1807" w:firstLineChars="1000"/>
        <w:jc w:val="both"/>
        <w:rPr>
          <w:rFonts w:hint="eastAsia" w:ascii="宋体" w:hAnsi="宋体" w:cs="宋体"/>
          <w:b/>
          <w:sz w:val="18"/>
          <w:szCs w:val="18"/>
        </w:rPr>
      </w:pPr>
    </w:p>
    <w:p>
      <w:pPr>
        <w:spacing w:line="312" w:lineRule="auto"/>
        <w:ind w:firstLine="1807" w:firstLineChars="1000"/>
        <w:jc w:val="both"/>
        <w:rPr>
          <w:rFonts w:hint="eastAsia" w:ascii="宋体" w:hAnsi="宋体" w:cs="宋体"/>
          <w:b/>
          <w:sz w:val="18"/>
          <w:szCs w:val="18"/>
        </w:rPr>
      </w:pPr>
    </w:p>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p>
    <w:p>
      <w:pPr>
        <w:spacing w:line="312" w:lineRule="auto"/>
        <w:ind w:firstLine="2811" w:firstLineChars="1000"/>
        <w:jc w:val="both"/>
        <w:rPr>
          <w:rFonts w:hint="eastAsia" w:ascii="宋体" w:hAnsi="宋体" w:cs="宋体"/>
          <w:b/>
          <w:szCs w:val="28"/>
        </w:rPr>
      </w:pPr>
      <w:r>
        <w:rPr>
          <w:rFonts w:hint="eastAsia" w:ascii="宋体" w:hAnsi="宋体" w:cs="宋体"/>
          <w:b/>
          <w:szCs w:val="28"/>
        </w:rPr>
        <w:t>供应商编制响应文件要求</w:t>
      </w:r>
    </w:p>
    <w:p>
      <w:pPr>
        <w:numPr>
          <w:ilvl w:val="0"/>
          <w:numId w:val="1"/>
        </w:numPr>
        <w:spacing w:line="312" w:lineRule="auto"/>
        <w:rPr>
          <w:rFonts w:hint="eastAsia"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hint="eastAsia"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hint="eastAsia" w:ascii="宋体" w:hAnsi="宋体" w:cs="宋体"/>
          <w:b/>
          <w:szCs w:val="28"/>
        </w:rPr>
      </w:pPr>
      <w:r>
        <w:rPr>
          <w:rFonts w:hint="eastAsia" w:ascii="宋体" w:hAnsi="宋体" w:cs="宋体"/>
          <w:b/>
          <w:szCs w:val="28"/>
        </w:rPr>
        <w:t>报价函</w:t>
      </w:r>
    </w:p>
    <w:p>
      <w:pPr>
        <w:tabs>
          <w:tab w:val="left" w:pos="6300"/>
        </w:tabs>
        <w:snapToGrid w:val="0"/>
        <w:spacing w:line="360" w:lineRule="auto"/>
        <w:rPr>
          <w:rFonts w:hint="eastAsia"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我方收到____________________________（项目名称）的询比采购文件，经详细研究，决定参加该项目的询比。</w:t>
      </w:r>
    </w:p>
    <w:p>
      <w:pPr>
        <w:tabs>
          <w:tab w:val="left" w:pos="6300"/>
        </w:tabs>
        <w:snapToGrid w:val="0"/>
        <w:spacing w:line="360" w:lineRule="auto"/>
        <w:ind w:left="14" w:leftChars="5" w:firstLine="458" w:firstLineChars="191"/>
        <w:jc w:val="left"/>
        <w:rPr>
          <w:rFonts w:hint="eastAsia"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4、我方完全理解和接受贵方询比采购文件的一切规定和要求及评审办法。</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5、在整个询比采购过程中，我方若有违规行为，接受按照平台相关规定给予惩罚。</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hint="eastAsia" w:ascii="宋体" w:hAnsi="宋体" w:cs="宋体"/>
          <w:sz w:val="24"/>
          <w:szCs w:val="24"/>
        </w:rPr>
      </w:pPr>
    </w:p>
    <w:p>
      <w:pPr>
        <w:tabs>
          <w:tab w:val="left" w:pos="6300"/>
        </w:tabs>
        <w:snapToGrid w:val="0"/>
        <w:spacing w:line="360" w:lineRule="auto"/>
        <w:ind w:firstLine="570"/>
        <w:rPr>
          <w:rFonts w:hint="eastAsia" w:ascii="宋体" w:hAnsi="宋体" w:cs="宋体"/>
          <w:sz w:val="24"/>
          <w:szCs w:val="24"/>
        </w:rPr>
      </w:pPr>
    </w:p>
    <w:p>
      <w:pPr>
        <w:tabs>
          <w:tab w:val="left" w:pos="6300"/>
        </w:tabs>
        <w:snapToGrid w:val="0"/>
        <w:spacing w:line="360" w:lineRule="auto"/>
        <w:ind w:firstLine="570"/>
        <w:rPr>
          <w:rFonts w:hint="eastAsia" w:ascii="宋体" w:hAnsi="宋体" w:cs="宋体"/>
          <w:sz w:val="24"/>
          <w:szCs w:val="24"/>
        </w:rPr>
      </w:pPr>
    </w:p>
    <w:p>
      <w:pPr>
        <w:tabs>
          <w:tab w:val="left" w:pos="6300"/>
        </w:tabs>
        <w:snapToGrid w:val="0"/>
        <w:spacing w:line="360" w:lineRule="auto"/>
        <w:ind w:firstLine="570"/>
        <w:rPr>
          <w:rFonts w:hint="eastAsia" w:ascii="宋体" w:hAnsi="宋体" w:cs="宋体"/>
          <w:sz w:val="24"/>
          <w:szCs w:val="24"/>
        </w:rPr>
      </w:pPr>
    </w:p>
    <w:p>
      <w:pPr>
        <w:tabs>
          <w:tab w:val="left" w:pos="6300"/>
        </w:tabs>
        <w:snapToGrid w:val="0"/>
        <w:spacing w:line="360" w:lineRule="auto"/>
        <w:ind w:firstLine="570"/>
        <w:rPr>
          <w:rFonts w:hint="eastAsia"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年   月   日</w:t>
      </w:r>
    </w:p>
    <w:p>
      <w:pPr>
        <w:widowControl/>
        <w:spacing w:line="360" w:lineRule="auto"/>
        <w:jc w:val="left"/>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sectPr>
      </w:pPr>
    </w:p>
    <w:p>
      <w:pPr>
        <w:tabs>
          <w:tab w:val="left" w:pos="2895"/>
        </w:tabs>
        <w:spacing w:line="312" w:lineRule="auto"/>
        <w:ind w:firstLine="480" w:firstLineChars="200"/>
        <w:rPr>
          <w:rFonts w:hint="eastAsia" w:ascii="宋体" w:hAnsi="宋体" w:cs="宋体"/>
          <w:sz w:val="24"/>
          <w:szCs w:val="24"/>
        </w:rPr>
      </w:pPr>
      <w:r>
        <w:rPr>
          <w:rFonts w:hint="eastAsia" w:ascii="宋体" w:hAnsi="宋体" w:cs="宋体"/>
          <w:sz w:val="24"/>
          <w:szCs w:val="24"/>
        </w:rPr>
        <w:t>（二）明细报价表</w:t>
      </w:r>
    </w:p>
    <w:p>
      <w:pPr>
        <w:tabs>
          <w:tab w:val="left" w:pos="2975"/>
          <w:tab w:val="center" w:pos="4765"/>
        </w:tabs>
        <w:spacing w:line="312" w:lineRule="auto"/>
        <w:jc w:val="left"/>
        <w:rPr>
          <w:rFonts w:hint="eastAsia" w:ascii="宋体" w:hAnsi="宋体" w:cs="宋体"/>
          <w:b/>
          <w:szCs w:val="28"/>
        </w:rPr>
      </w:pPr>
      <w:r>
        <w:rPr>
          <w:rFonts w:hint="eastAsia" w:ascii="宋体" w:hAnsi="宋体" w:cs="宋体"/>
          <w:b/>
          <w:szCs w:val="28"/>
        </w:rPr>
        <w:tab/>
      </w:r>
      <w:r>
        <w:rPr>
          <w:rFonts w:hint="eastAsia" w:ascii="宋体" w:hAnsi="宋体" w:cs="宋体"/>
          <w:b/>
          <w:szCs w:val="28"/>
        </w:rPr>
        <w:tab/>
      </w:r>
      <w:r>
        <w:rPr>
          <w:rFonts w:hint="eastAsia" w:ascii="宋体" w:hAnsi="宋体" w:cs="宋体"/>
          <w:b/>
          <w:szCs w:val="28"/>
        </w:rPr>
        <w:t>明细报价表</w:t>
      </w:r>
    </w:p>
    <w:tbl>
      <w:tblPr>
        <w:tblStyle w:val="10"/>
        <w:tblpPr w:leftFromText="180" w:rightFromText="180" w:vertAnchor="text" w:tblpXSpec="center" w:tblpY="1"/>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95"/>
        <w:gridCol w:w="3405"/>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2111</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22</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13</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4</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5</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6</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7</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8</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9</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各种税费</w:t>
            </w: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10</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11</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w:t>
            </w:r>
          </w:p>
        </w:tc>
        <w:tc>
          <w:tcPr>
            <w:tcW w:w="340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w:t>
            </w: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c>
          <w:tcPr>
            <w:tcW w:w="134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tcBorders>
              <w:top w:val="single" w:color="auto" w:sz="4" w:space="0"/>
              <w:left w:val="single" w:color="auto" w:sz="4" w:space="0"/>
              <w:bottom w:val="single" w:color="auto" w:sz="4" w:space="0"/>
              <w:right w:val="single" w:color="auto" w:sz="4" w:space="0"/>
            </w:tcBorders>
            <w:vAlign w:val="center"/>
          </w:tcPr>
          <w:p>
            <w:pPr>
              <w:pStyle w:val="4"/>
              <w:spacing w:line="240" w:lineRule="auto"/>
              <w:ind w:left="3920"/>
              <w:jc w:val="center"/>
              <w:outlineLvl w:val="0"/>
              <w:rPr>
                <w:rFonts w:ascii="宋体" w:hAnsi="宋体" w:cs="宋体"/>
                <w:sz w:val="21"/>
                <w:szCs w:val="21"/>
              </w:rPr>
            </w:pPr>
            <w:r>
              <w:rPr>
                <w:rFonts w:hint="eastAsia" w:ascii="宋体" w:hAnsi="宋体" w:cs="宋体"/>
                <w:sz w:val="21"/>
                <w:szCs w:val="21"/>
              </w:rPr>
              <w:t>12</w:t>
            </w:r>
          </w:p>
        </w:tc>
        <w:tc>
          <w:tcPr>
            <w:tcW w:w="16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 w:val="21"/>
                <w:szCs w:val="21"/>
              </w:rPr>
            </w:pPr>
          </w:p>
        </w:tc>
      </w:tr>
    </w:tbl>
    <w:p>
      <w:pPr>
        <w:snapToGrid w:val="0"/>
        <w:spacing w:line="312" w:lineRule="auto"/>
        <w:ind w:firstLine="480" w:firstLineChars="200"/>
        <w:rPr>
          <w:rFonts w:hint="eastAsia" w:ascii="宋体" w:hAnsi="宋体" w:cs="宋体"/>
          <w:sz w:val="24"/>
          <w:szCs w:val="28"/>
        </w:rPr>
      </w:pPr>
    </w:p>
    <w:p>
      <w:pPr>
        <w:snapToGrid w:val="0"/>
        <w:spacing w:line="312" w:lineRule="auto"/>
        <w:ind w:firstLine="480" w:firstLineChars="200"/>
        <w:rPr>
          <w:rFonts w:hint="eastAsia" w:ascii="宋体" w:hAnsi="宋体" w:cs="宋体"/>
          <w:sz w:val="24"/>
          <w:szCs w:val="28"/>
        </w:rPr>
      </w:pPr>
    </w:p>
    <w:p>
      <w:pPr>
        <w:snapToGrid w:val="0"/>
        <w:spacing w:line="312" w:lineRule="auto"/>
        <w:rPr>
          <w:rFonts w:hint="eastAsia" w:ascii="宋体" w:hAnsi="宋体" w:cs="宋体"/>
          <w:sz w:val="24"/>
          <w:szCs w:val="28"/>
        </w:rPr>
      </w:pPr>
      <w:r>
        <w:rPr>
          <w:rFonts w:hint="eastAsia" w:ascii="宋体" w:hAnsi="宋体" w:cs="宋体"/>
          <w:sz w:val="24"/>
          <w:szCs w:val="28"/>
        </w:rPr>
        <w:t>注：本表可根据项目实际情况调整，并逐页盖章。</w:t>
      </w:r>
    </w:p>
    <w:p>
      <w:pPr>
        <w:pStyle w:val="7"/>
        <w:spacing w:line="312" w:lineRule="auto"/>
        <w:ind w:firstLine="480"/>
        <w:rPr>
          <w:rFonts w:hint="eastAsia" w:ascii="宋体" w:hAnsi="宋体" w:cs="宋体"/>
          <w:sz w:val="24"/>
          <w:szCs w:val="24"/>
        </w:rPr>
      </w:pPr>
    </w:p>
    <w:p>
      <w:pPr>
        <w:pStyle w:val="7"/>
        <w:spacing w:line="312" w:lineRule="auto"/>
        <w:ind w:firstLine="480"/>
        <w:rPr>
          <w:rFonts w:hint="eastAsia" w:ascii="宋体" w:hAnsi="宋体" w:cs="宋体"/>
        </w:rPr>
      </w:pPr>
      <w:r>
        <w:rPr>
          <w:rFonts w:hint="eastAsia" w:ascii="宋体" w:hAnsi="宋体" w:cs="宋体"/>
          <w:sz w:val="24"/>
          <w:szCs w:val="24"/>
        </w:rPr>
        <w:t xml:space="preserve">            </w:t>
      </w:r>
    </w:p>
    <w:p>
      <w:pPr>
        <w:spacing w:line="312" w:lineRule="auto"/>
        <w:rPr>
          <w:rFonts w:hint="eastAsia" w:ascii="宋体" w:hAnsi="宋体" w:cs="宋体"/>
        </w:rPr>
      </w:pPr>
    </w:p>
    <w:p>
      <w:pPr>
        <w:spacing w:line="312" w:lineRule="auto"/>
        <w:rPr>
          <w:rFonts w:hint="eastAsia"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hint="eastAsia" w:ascii="宋体" w:hAnsi="宋体" w:cs="宋体"/>
          <w:sz w:val="24"/>
          <w:szCs w:val="24"/>
        </w:rPr>
      </w:pPr>
      <w:r>
        <w:rPr>
          <w:rFonts w:hint="eastAsia" w:ascii="宋体" w:hAnsi="宋体" w:cs="宋体"/>
          <w:sz w:val="24"/>
          <w:szCs w:val="24"/>
        </w:rPr>
        <w:t>年     月    日</w:t>
      </w:r>
    </w:p>
    <w:p>
      <w:pPr>
        <w:spacing w:line="312" w:lineRule="auto"/>
        <w:ind w:firstLine="420"/>
        <w:rPr>
          <w:rFonts w:hint="eastAsia" w:ascii="宋体" w:hAnsi="宋体" w:cs="宋体"/>
          <w:b/>
          <w:szCs w:val="28"/>
        </w:rPr>
      </w:pPr>
    </w:p>
    <w:p>
      <w:pPr>
        <w:spacing w:line="312" w:lineRule="auto"/>
        <w:rPr>
          <w:rFonts w:hint="eastAsia" w:ascii="宋体" w:hAnsi="宋体" w:cs="宋体"/>
          <w:b/>
          <w:szCs w:val="28"/>
        </w:rPr>
      </w:pPr>
    </w:p>
    <w:p>
      <w:pPr>
        <w:spacing w:line="312" w:lineRule="auto"/>
        <w:rPr>
          <w:rFonts w:hint="eastAsia" w:ascii="宋体" w:hAnsi="宋体" w:cs="宋体"/>
          <w:b/>
          <w:szCs w:val="28"/>
        </w:rPr>
      </w:pPr>
    </w:p>
    <w:p>
      <w:pPr>
        <w:spacing w:line="312" w:lineRule="auto"/>
        <w:ind w:firstLine="480" w:firstLineChars="200"/>
        <w:rPr>
          <w:rFonts w:hint="eastAsia" w:ascii="宋体" w:hAnsi="宋体" w:cs="宋体"/>
          <w:color w:val="FF0000"/>
          <w:sz w:val="24"/>
          <w:szCs w:val="24"/>
        </w:rPr>
      </w:pPr>
    </w:p>
    <w:p>
      <w:pPr>
        <w:widowControl/>
        <w:spacing w:line="312" w:lineRule="auto"/>
        <w:jc w:val="left"/>
        <w:rPr>
          <w:rFonts w:ascii="宋体" w:hAnsi="宋体" w:cs="宋体"/>
          <w:color w:val="FF0000"/>
          <w:sz w:val="24"/>
          <w:szCs w:val="24"/>
        </w:rPr>
        <w:sectPr>
          <w:pgSz w:w="11907" w:h="16840"/>
          <w:pgMar w:top="1134" w:right="1418" w:bottom="1134" w:left="1418" w:header="964" w:footer="992" w:gutter="0"/>
          <w:pgNumType w:fmt="numberInDash"/>
          <w:cols w:space="720" w:num="1"/>
        </w:sectPr>
      </w:pPr>
    </w:p>
    <w:p>
      <w:pPr>
        <w:numPr>
          <w:ilvl w:val="0"/>
          <w:numId w:val="1"/>
        </w:numPr>
        <w:spacing w:line="312" w:lineRule="auto"/>
        <w:rPr>
          <w:rFonts w:hint="eastAsia" w:ascii="宋体" w:hAnsi="宋体" w:cs="宋体"/>
          <w:b/>
          <w:sz w:val="24"/>
          <w:szCs w:val="24"/>
        </w:rPr>
      </w:pPr>
      <w:r>
        <w:rPr>
          <w:rFonts w:hint="eastAsia" w:ascii="宋体" w:hAnsi="宋体" w:cs="宋体"/>
          <w:b/>
          <w:sz w:val="24"/>
          <w:szCs w:val="24"/>
        </w:rPr>
        <w:t>服务方案</w:t>
      </w:r>
    </w:p>
    <w:p>
      <w:pPr>
        <w:spacing w:line="312" w:lineRule="auto"/>
        <w:jc w:val="center"/>
        <w:rPr>
          <w:rFonts w:hint="eastAsia" w:ascii="宋体" w:hAnsi="宋体" w:cs="宋体"/>
          <w:i/>
          <w:iCs/>
          <w:sz w:val="24"/>
          <w:szCs w:val="24"/>
          <w:u w:val="single"/>
        </w:rPr>
      </w:pPr>
      <w:r>
        <w:rPr>
          <w:rFonts w:hint="eastAsia" w:ascii="宋体" w:hAnsi="宋体" w:cs="宋体"/>
          <w:i/>
          <w:iCs/>
          <w:sz w:val="24"/>
          <w:szCs w:val="24"/>
          <w:u w:val="single"/>
        </w:rPr>
        <w:t>服务方案（格式自定）</w:t>
      </w:r>
    </w:p>
    <w:p>
      <w:pPr>
        <w:spacing w:line="312" w:lineRule="auto"/>
        <w:jc w:val="center"/>
        <w:rPr>
          <w:rFonts w:hint="eastAsia" w:ascii="宋体" w:hAnsi="宋体" w:cs="宋体"/>
          <w:i/>
          <w:iCs/>
          <w:sz w:val="24"/>
          <w:szCs w:val="24"/>
          <w:u w:val="single"/>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lang w:val="en-US" w:eastAsia="zh-CN"/>
        </w:rPr>
      </w:pPr>
    </w:p>
    <w:p>
      <w:pPr>
        <w:spacing w:line="312" w:lineRule="auto"/>
        <w:jc w:val="both"/>
        <w:rPr>
          <w:rFonts w:hint="eastAsia"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资格条件及其他</w:t>
      </w:r>
    </w:p>
    <w:p>
      <w:pPr>
        <w:tabs>
          <w:tab w:val="left" w:pos="6300"/>
        </w:tabs>
        <w:snapToGrid w:val="0"/>
        <w:spacing w:line="312" w:lineRule="auto"/>
        <w:ind w:right="-1" w:firstLine="2160" w:firstLineChars="900"/>
        <w:rPr>
          <w:rFonts w:hint="eastAsia" w:ascii="宋体" w:hAnsi="宋体" w:cs="宋体"/>
          <w:i/>
          <w:iCs/>
          <w:sz w:val="24"/>
          <w:szCs w:val="24"/>
          <w:u w:val="single"/>
        </w:rPr>
      </w:pPr>
      <w:r>
        <w:rPr>
          <w:rFonts w:hint="eastAsia" w:ascii="宋体" w:hAnsi="宋体" w:cs="宋体"/>
          <w:i/>
          <w:iCs/>
          <w:sz w:val="24"/>
          <w:szCs w:val="24"/>
          <w:u w:val="single"/>
        </w:rPr>
        <w:t>按照采购文件要求提供扫描件</w:t>
      </w:r>
    </w:p>
    <w:p>
      <w:pPr>
        <w:tabs>
          <w:tab w:val="left" w:pos="6300"/>
        </w:tabs>
        <w:snapToGrid w:val="0"/>
        <w:spacing w:line="312" w:lineRule="auto"/>
        <w:ind w:right="-1" w:firstLine="2160" w:firstLineChars="900"/>
        <w:rPr>
          <w:rFonts w:hint="eastAsia" w:ascii="宋体" w:hAnsi="宋体" w:cs="宋体"/>
          <w:i/>
          <w:iCs/>
          <w:sz w:val="24"/>
          <w:szCs w:val="24"/>
          <w:u w:val="single"/>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p>
    <w:p>
      <w:pPr>
        <w:tabs>
          <w:tab w:val="left" w:pos="6300"/>
        </w:tabs>
        <w:snapToGrid w:val="0"/>
        <w:spacing w:line="312" w:lineRule="auto"/>
        <w:ind w:right="-1"/>
        <w:rPr>
          <w:rFonts w:hint="eastAsia" w:ascii="宋体" w:hAnsi="宋体" w:cs="宋体"/>
          <w:b/>
          <w:bCs/>
          <w:sz w:val="24"/>
          <w:szCs w:val="24"/>
        </w:rPr>
      </w:pPr>
      <w:r>
        <w:rPr>
          <w:rFonts w:hint="eastAsia" w:ascii="宋体" w:hAnsi="宋体" w:cs="宋体"/>
          <w:b/>
          <w:bCs/>
          <w:sz w:val="24"/>
          <w:szCs w:val="24"/>
        </w:rPr>
        <w:t>四、其他应提供的资料</w:t>
      </w:r>
    </w:p>
    <w:p>
      <w:pPr>
        <w:tabs>
          <w:tab w:val="left" w:pos="6300"/>
        </w:tabs>
        <w:snapToGrid w:val="0"/>
        <w:spacing w:line="312" w:lineRule="auto"/>
        <w:rPr>
          <w:rFonts w:hint="eastAsia" w:ascii="宋体" w:hAnsi="宋体" w:cs="宋体"/>
          <w:sz w:val="24"/>
          <w:szCs w:val="24"/>
        </w:rPr>
      </w:pPr>
      <w:r>
        <w:rPr>
          <w:rFonts w:hint="eastAsia" w:ascii="宋体" w:hAnsi="宋体" w:cs="宋体"/>
          <w:sz w:val="24"/>
          <w:szCs w:val="24"/>
        </w:rPr>
        <w:t>（一）其他资料</w:t>
      </w:r>
    </w:p>
    <w:p>
      <w:pPr>
        <w:ind w:right="-168" w:rightChars="-60"/>
        <w:rPr>
          <w:rFonts w:hint="eastAsia"/>
        </w:rPr>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hint="eastAsia"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hint="eastAsia" w:ascii="宋体" w:hAnsi="宋体" w:cs="宋体"/>
          <w:sz w:val="24"/>
          <w:szCs w:val="24"/>
        </w:rPr>
      </w:pPr>
    </w:p>
    <w:p>
      <w:pPr>
        <w:tabs>
          <w:tab w:val="left" w:pos="6300"/>
        </w:tabs>
        <w:snapToGrid w:val="0"/>
        <w:spacing w:line="312" w:lineRule="auto"/>
        <w:jc w:val="center"/>
        <w:rPr>
          <w:rFonts w:hint="eastAsia"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right="480" w:firstLine="570"/>
        <w:jc w:val="right"/>
        <w:rPr>
          <w:rFonts w:hint="eastAsia"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hint="eastAsia"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hint="eastAsia" w:ascii="宋体" w:hAnsi="宋体" w:cs="宋体"/>
          <w:sz w:val="24"/>
          <w:szCs w:val="24"/>
        </w:rPr>
      </w:pPr>
      <w:r>
        <w:rPr>
          <w:rFonts w:hint="eastAsia" w:ascii="宋体" w:hAnsi="宋体" w:cs="宋体"/>
          <w:sz w:val="24"/>
          <w:szCs w:val="24"/>
        </w:rPr>
        <w:t xml:space="preserve">---------------------------------------------------------------------------   </w:t>
      </w:r>
    </w:p>
    <w:p>
      <w:pPr>
        <w:tabs>
          <w:tab w:val="left" w:pos="6300"/>
        </w:tabs>
        <w:snapToGrid w:val="0"/>
        <w:spacing w:line="312" w:lineRule="auto"/>
        <w:ind w:right="-1"/>
        <w:rPr>
          <w:rFonts w:hint="eastAsia" w:ascii="宋体" w:hAnsi="宋体" w:cs="宋体"/>
          <w:sz w:val="24"/>
          <w:szCs w:val="24"/>
        </w:rPr>
      </w:pPr>
    </w:p>
    <w:p>
      <w:pPr>
        <w:tabs>
          <w:tab w:val="left" w:pos="6300"/>
        </w:tabs>
        <w:snapToGrid w:val="0"/>
        <w:spacing w:line="312" w:lineRule="auto"/>
        <w:jc w:val="center"/>
        <w:rPr>
          <w:rFonts w:hint="eastAsia"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法定代表人（签字或盖章）：                          供应商名称（公章）</w:t>
      </w:r>
    </w:p>
    <w:p>
      <w:pPr>
        <w:tabs>
          <w:tab w:val="left" w:pos="6300"/>
        </w:tabs>
        <w:snapToGrid w:val="0"/>
        <w:spacing w:line="312" w:lineRule="auto"/>
        <w:ind w:right="360" w:firstLine="570"/>
        <w:jc w:val="right"/>
        <w:rPr>
          <w:rFonts w:hint="eastAsia"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hint="eastAsia" w:ascii="宋体" w:hAnsi="宋体" w:cs="宋体"/>
          <w:sz w:val="24"/>
          <w:szCs w:val="24"/>
        </w:rPr>
      </w:pPr>
      <w:r>
        <w:rPr>
          <w:rFonts w:hint="eastAsia" w:ascii="宋体" w:hAnsi="宋体" w:cs="宋体"/>
          <w:sz w:val="24"/>
          <w:szCs w:val="24"/>
        </w:rPr>
        <w:t>（附：法定代表人身份证正反面复印件）</w:t>
      </w:r>
      <w:bookmarkEnd w:id="34"/>
    </w:p>
    <w:p>
      <w:pPr>
        <w:pStyle w:val="26"/>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六、兵团政府采购供应商信用承诺函</w:t>
      </w:r>
    </w:p>
    <w:p>
      <w:pPr>
        <w:pStyle w:val="26"/>
        <w:outlineLvl w:val="1"/>
        <w:rPr>
          <w:rFonts w:hint="eastAsia"/>
          <w:highlight w:val="none"/>
        </w:rPr>
      </w:pP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单位名称(自然人姓名)：</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统一社会信用代码(身份证号码)：</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法定代表人(负责人)：</w:t>
      </w:r>
    </w:p>
    <w:p>
      <w:pPr>
        <w:tabs>
          <w:tab w:val="left" w:pos="6300"/>
        </w:tabs>
        <w:snapToGrid w:val="0"/>
        <w:spacing w:line="360" w:lineRule="auto"/>
        <w:ind w:firstLine="480" w:firstLineChars="200"/>
        <w:rPr>
          <w:rFonts w:hint="eastAsia" w:ascii="宋体" w:hAnsi="宋体" w:cs="宋体"/>
          <w:sz w:val="24"/>
          <w:szCs w:val="24"/>
          <w:lang w:val="en-US" w:eastAsia="zh-CN"/>
        </w:rPr>
      </w:pP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为维护公平、公正、公开的政府采购市场秩序，树立诚实守信的政府采购供应商形象，我单位(本人)自愿作出以下承诺：</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(一)具有独立承担民事责任的能力;</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(二)具有良好的商业信誉和健全的财务会计制度;</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(三)具有履行合同所必需的设备和专业技术能力;</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(四)有依法缴纳税收和社会保障资金的良好记录;</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(五)参加政府采购活动前三年内，在经营活动中没有重大违法记录;</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(六)未被列入经营异常名录或者严重违法失信名单、失信被执行人、重大税收违法案件当事人名单、政府采购严重违法失信行为记录名单;</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(七)未在相关监管部门暂停参加政府采购活动的处罚期内;</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(八)未曾作出虚假采购承诺;</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(九)符合法律、行政法规规定的其他条件。</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tabs>
          <w:tab w:val="left" w:pos="6300"/>
        </w:tabs>
        <w:snapToGrid w:val="0"/>
        <w:spacing w:line="360" w:lineRule="auto"/>
        <w:ind w:firstLine="480" w:firstLineChars="200"/>
        <w:rPr>
          <w:rFonts w:hint="eastAsia" w:ascii="宋体" w:hAnsi="宋体" w:cs="宋体"/>
          <w:sz w:val="24"/>
          <w:szCs w:val="24"/>
          <w:lang w:val="en-US" w:eastAsia="zh-CN"/>
        </w:rPr>
      </w:pPr>
    </w:p>
    <w:p>
      <w:pPr>
        <w:tabs>
          <w:tab w:val="left" w:pos="6300"/>
        </w:tabs>
        <w:snapToGrid w:val="0"/>
        <w:spacing w:line="360" w:lineRule="auto"/>
        <w:ind w:firstLine="480" w:firstLineChars="200"/>
        <w:rPr>
          <w:rFonts w:hint="eastAsia" w:ascii="宋体" w:hAnsi="宋体" w:cs="宋体"/>
          <w:sz w:val="24"/>
          <w:szCs w:val="24"/>
          <w:lang w:val="en-US" w:eastAsia="zh-CN"/>
        </w:rPr>
      </w:pP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供应商(印章)：</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法定代表人、负责人、本人、或授权代表(签字或印章)：</w:t>
      </w:r>
    </w:p>
    <w:p>
      <w:pPr>
        <w:tabs>
          <w:tab w:val="left" w:pos="6300"/>
        </w:tabs>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日期： 年 月 日</w:t>
      </w:r>
    </w:p>
    <w:p>
      <w:pPr>
        <w:tabs>
          <w:tab w:val="left" w:pos="6300"/>
        </w:tabs>
        <w:snapToGrid w:val="0"/>
        <w:spacing w:line="312" w:lineRule="auto"/>
        <w:ind w:firstLine="570"/>
        <w:rPr>
          <w:rFonts w:hint="eastAsia" w:ascii="宋体" w:hAnsi="宋体" w:cs="宋体"/>
          <w:sz w:val="24"/>
          <w:szCs w:val="24"/>
        </w:rPr>
      </w:pPr>
    </w:p>
    <w:p>
      <w:pPr>
        <w:tabs>
          <w:tab w:val="left" w:pos="6300"/>
        </w:tabs>
        <w:snapToGrid w:val="0"/>
        <w:spacing w:line="312" w:lineRule="auto"/>
        <w:rPr>
          <w:rFonts w:hint="eastAsia" w:ascii="宋体" w:hAnsi="宋体" w:cs="宋体"/>
          <w:sz w:val="24"/>
          <w:szCs w:val="24"/>
        </w:rPr>
      </w:pPr>
      <w:bookmarkStart w:id="35" w:name="_GoBack"/>
      <w:bookmarkEnd w:id="3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ZTBiNTk5NTJmYThiOGIzMTNjYWFhNjNlNDk0NmUifQ=="/>
  </w:docVars>
  <w:rsids>
    <w:rsidRoot w:val="006F7E6C"/>
    <w:rsid w:val="006F7E6C"/>
    <w:rsid w:val="00A84EF0"/>
    <w:rsid w:val="00D70859"/>
    <w:rsid w:val="03FE7EAB"/>
    <w:rsid w:val="042C4A18"/>
    <w:rsid w:val="04660A46"/>
    <w:rsid w:val="0473553C"/>
    <w:rsid w:val="05502988"/>
    <w:rsid w:val="05816FE5"/>
    <w:rsid w:val="06D116F0"/>
    <w:rsid w:val="084F417C"/>
    <w:rsid w:val="08844E22"/>
    <w:rsid w:val="08986E4C"/>
    <w:rsid w:val="09F558AC"/>
    <w:rsid w:val="0A0B50CF"/>
    <w:rsid w:val="0A1C7B60"/>
    <w:rsid w:val="0A5627EE"/>
    <w:rsid w:val="0AA20101"/>
    <w:rsid w:val="0B2C354F"/>
    <w:rsid w:val="0D584ACF"/>
    <w:rsid w:val="0D5D207D"/>
    <w:rsid w:val="0DD203DE"/>
    <w:rsid w:val="104355C3"/>
    <w:rsid w:val="11951E4E"/>
    <w:rsid w:val="11C2240C"/>
    <w:rsid w:val="12011292"/>
    <w:rsid w:val="127001C5"/>
    <w:rsid w:val="1299771C"/>
    <w:rsid w:val="14ED329A"/>
    <w:rsid w:val="157D50D3"/>
    <w:rsid w:val="16A11295"/>
    <w:rsid w:val="16C57155"/>
    <w:rsid w:val="16DE3981"/>
    <w:rsid w:val="18172D1D"/>
    <w:rsid w:val="184F1B1B"/>
    <w:rsid w:val="194128BC"/>
    <w:rsid w:val="1AB62E35"/>
    <w:rsid w:val="1B351FAC"/>
    <w:rsid w:val="1B6F54BE"/>
    <w:rsid w:val="1B9273FE"/>
    <w:rsid w:val="1CCC6940"/>
    <w:rsid w:val="1CFB0F9E"/>
    <w:rsid w:val="1D750D86"/>
    <w:rsid w:val="1D8B05A9"/>
    <w:rsid w:val="1DFB128B"/>
    <w:rsid w:val="1E6A4663"/>
    <w:rsid w:val="1ED815CC"/>
    <w:rsid w:val="1EE7180F"/>
    <w:rsid w:val="1F26058A"/>
    <w:rsid w:val="1F5841D9"/>
    <w:rsid w:val="1FB21E1D"/>
    <w:rsid w:val="1FD224BF"/>
    <w:rsid w:val="20250841"/>
    <w:rsid w:val="205C7FDB"/>
    <w:rsid w:val="20E7569B"/>
    <w:rsid w:val="21676C37"/>
    <w:rsid w:val="218B3510"/>
    <w:rsid w:val="21B856E5"/>
    <w:rsid w:val="22D327D6"/>
    <w:rsid w:val="231E77CA"/>
    <w:rsid w:val="23867849"/>
    <w:rsid w:val="23A44173"/>
    <w:rsid w:val="23DE2549"/>
    <w:rsid w:val="24EC7B7F"/>
    <w:rsid w:val="26543C2E"/>
    <w:rsid w:val="2661634B"/>
    <w:rsid w:val="26C012C4"/>
    <w:rsid w:val="27C070A1"/>
    <w:rsid w:val="28101DD7"/>
    <w:rsid w:val="28CA642A"/>
    <w:rsid w:val="29693E94"/>
    <w:rsid w:val="296F718A"/>
    <w:rsid w:val="2A7D5B8E"/>
    <w:rsid w:val="2A842608"/>
    <w:rsid w:val="2BBF5C96"/>
    <w:rsid w:val="2C8E776E"/>
    <w:rsid w:val="2DA60AE7"/>
    <w:rsid w:val="2E494294"/>
    <w:rsid w:val="2EE93382"/>
    <w:rsid w:val="2FCF4325"/>
    <w:rsid w:val="307153DD"/>
    <w:rsid w:val="31662A68"/>
    <w:rsid w:val="324234D5"/>
    <w:rsid w:val="326E7E26"/>
    <w:rsid w:val="33332E1D"/>
    <w:rsid w:val="33D576D7"/>
    <w:rsid w:val="343D397A"/>
    <w:rsid w:val="346A0AC1"/>
    <w:rsid w:val="35226149"/>
    <w:rsid w:val="35613C72"/>
    <w:rsid w:val="360F1920"/>
    <w:rsid w:val="36853990"/>
    <w:rsid w:val="36D76CFD"/>
    <w:rsid w:val="381E22EE"/>
    <w:rsid w:val="38AA2421"/>
    <w:rsid w:val="38CC58A6"/>
    <w:rsid w:val="393D67A4"/>
    <w:rsid w:val="39822409"/>
    <w:rsid w:val="3A274EF3"/>
    <w:rsid w:val="3AFC0CAA"/>
    <w:rsid w:val="3BC907C3"/>
    <w:rsid w:val="3BF770DE"/>
    <w:rsid w:val="3D820C29"/>
    <w:rsid w:val="3D9A2417"/>
    <w:rsid w:val="3DA70690"/>
    <w:rsid w:val="3E6E11AD"/>
    <w:rsid w:val="3FC55339"/>
    <w:rsid w:val="40C652D1"/>
    <w:rsid w:val="42085A83"/>
    <w:rsid w:val="432602A9"/>
    <w:rsid w:val="43803E5D"/>
    <w:rsid w:val="45FE550D"/>
    <w:rsid w:val="4740402F"/>
    <w:rsid w:val="481C29F3"/>
    <w:rsid w:val="485745AA"/>
    <w:rsid w:val="48831CF9"/>
    <w:rsid w:val="4941408E"/>
    <w:rsid w:val="4C7F2E94"/>
    <w:rsid w:val="4D6B3488"/>
    <w:rsid w:val="4E9407BC"/>
    <w:rsid w:val="4EAF2F77"/>
    <w:rsid w:val="4EFB6A8D"/>
    <w:rsid w:val="50ED0658"/>
    <w:rsid w:val="51404C2B"/>
    <w:rsid w:val="52473906"/>
    <w:rsid w:val="541128AF"/>
    <w:rsid w:val="548E5CAE"/>
    <w:rsid w:val="54A4407A"/>
    <w:rsid w:val="55F634AE"/>
    <w:rsid w:val="56220DA3"/>
    <w:rsid w:val="562C577E"/>
    <w:rsid w:val="56B0015D"/>
    <w:rsid w:val="56B06281"/>
    <w:rsid w:val="56E57E9E"/>
    <w:rsid w:val="581B1F4E"/>
    <w:rsid w:val="5943350B"/>
    <w:rsid w:val="59F774D3"/>
    <w:rsid w:val="5AAC50E0"/>
    <w:rsid w:val="5B9024B6"/>
    <w:rsid w:val="5CF306F0"/>
    <w:rsid w:val="5E453881"/>
    <w:rsid w:val="5ECE7D1A"/>
    <w:rsid w:val="5EDD61AF"/>
    <w:rsid w:val="5F125E59"/>
    <w:rsid w:val="5F284B77"/>
    <w:rsid w:val="5F2E07B9"/>
    <w:rsid w:val="5F443B39"/>
    <w:rsid w:val="5FEF1CF6"/>
    <w:rsid w:val="606F2E37"/>
    <w:rsid w:val="60C641ED"/>
    <w:rsid w:val="60EE0200"/>
    <w:rsid w:val="621C0D9D"/>
    <w:rsid w:val="62A41BB4"/>
    <w:rsid w:val="62BD60DC"/>
    <w:rsid w:val="62D73870"/>
    <w:rsid w:val="63112111"/>
    <w:rsid w:val="637569B7"/>
    <w:rsid w:val="639746AF"/>
    <w:rsid w:val="63D27965"/>
    <w:rsid w:val="651134FF"/>
    <w:rsid w:val="668B029F"/>
    <w:rsid w:val="6759039D"/>
    <w:rsid w:val="678C3D62"/>
    <w:rsid w:val="67E67E83"/>
    <w:rsid w:val="68FC51DA"/>
    <w:rsid w:val="69A73642"/>
    <w:rsid w:val="69EE301F"/>
    <w:rsid w:val="6AD9782B"/>
    <w:rsid w:val="6AFA59F3"/>
    <w:rsid w:val="6B2036AC"/>
    <w:rsid w:val="6B470452"/>
    <w:rsid w:val="6B721A2E"/>
    <w:rsid w:val="6DB444C7"/>
    <w:rsid w:val="716562BC"/>
    <w:rsid w:val="726A7902"/>
    <w:rsid w:val="72914E8F"/>
    <w:rsid w:val="72B077B6"/>
    <w:rsid w:val="72B875F5"/>
    <w:rsid w:val="73542D78"/>
    <w:rsid w:val="74BB4445"/>
    <w:rsid w:val="75680129"/>
    <w:rsid w:val="756A209E"/>
    <w:rsid w:val="76BD1930"/>
    <w:rsid w:val="77D016D9"/>
    <w:rsid w:val="78E4686E"/>
    <w:rsid w:val="78F87297"/>
    <w:rsid w:val="79CB0C87"/>
    <w:rsid w:val="7A6A66F1"/>
    <w:rsid w:val="7A7C5B93"/>
    <w:rsid w:val="7B252618"/>
    <w:rsid w:val="7C6B04FF"/>
    <w:rsid w:val="7DCA74A7"/>
    <w:rsid w:val="7E553215"/>
    <w:rsid w:val="7EE06F82"/>
    <w:rsid w:val="7F315A30"/>
    <w:rsid w:val="7F98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3"/>
    <w:basedOn w:val="1"/>
    <w:next w:val="1"/>
    <w:link w:val="12"/>
    <w:autoRedefine/>
    <w:semiHidden/>
    <w:unhideWhenUsed/>
    <w:qFormat/>
    <w:uiPriority w:val="0"/>
    <w:pPr>
      <w:keepNext/>
      <w:keepLines/>
      <w:spacing w:before="260" w:after="260" w:line="412" w:lineRule="auto"/>
      <w:outlineLvl w:val="2"/>
    </w:pPr>
    <w:rPr>
      <w:b/>
      <w:sz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Indent"/>
    <w:basedOn w:val="1"/>
    <w:link w:val="13"/>
    <w:autoRedefine/>
    <w:unhideWhenUsed/>
    <w:qFormat/>
    <w:uiPriority w:val="0"/>
    <w:pPr>
      <w:spacing w:line="700" w:lineRule="exact"/>
      <w:ind w:left="960"/>
    </w:pPr>
    <w:rPr>
      <w:sz w:val="44"/>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semiHidden/>
    <w:unhideWhenUsed/>
    <w:qFormat/>
    <w:uiPriority w:val="0"/>
    <w:pPr>
      <w:spacing w:line="180" w:lineRule="auto"/>
      <w:jc w:val="center"/>
    </w:pPr>
    <w:rPr>
      <w:sz w:val="30"/>
    </w:rPr>
  </w:style>
  <w:style w:type="paragraph" w:styleId="8">
    <w:name w:val="footnote text"/>
    <w:basedOn w:val="1"/>
    <w:autoRedefine/>
    <w:qFormat/>
    <w:uiPriority w:val="0"/>
    <w:pPr>
      <w:spacing w:line="360" w:lineRule="auto"/>
    </w:pPr>
    <w:rPr>
      <w:sz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2">
    <w:name w:val="标题 3 Char"/>
    <w:basedOn w:val="11"/>
    <w:link w:val="2"/>
    <w:autoRedefine/>
    <w:semiHidden/>
    <w:qFormat/>
    <w:uiPriority w:val="0"/>
    <w:rPr>
      <w:rFonts w:ascii="Times New Roman" w:hAnsi="Times New Roman" w:eastAsia="宋体" w:cs="Times New Roman"/>
      <w:b/>
      <w:sz w:val="32"/>
      <w:szCs w:val="20"/>
    </w:rPr>
  </w:style>
  <w:style w:type="character" w:customStyle="1" w:styleId="13">
    <w:name w:val="正文文本缩进 Char"/>
    <w:basedOn w:val="11"/>
    <w:link w:val="4"/>
    <w:autoRedefine/>
    <w:qFormat/>
    <w:uiPriority w:val="0"/>
    <w:rPr>
      <w:rFonts w:ascii="Times New Roman" w:hAnsi="Times New Roman" w:eastAsia="宋体" w:cs="Times New Roman"/>
      <w:sz w:val="44"/>
      <w:szCs w:val="20"/>
    </w:rPr>
  </w:style>
  <w:style w:type="paragraph" w:customStyle="1" w:styleId="14">
    <w:name w:val="图例"/>
    <w:basedOn w:val="1"/>
    <w:autoRedefine/>
    <w:qFormat/>
    <w:uiPriority w:val="0"/>
    <w:pPr>
      <w:spacing w:before="120" w:after="120" w:line="360" w:lineRule="auto"/>
      <w:jc w:val="center"/>
    </w:pPr>
    <w:rPr>
      <w:rFonts w:eastAsia="仿宋_GB2312"/>
      <w:b/>
      <w:sz w:val="24"/>
    </w:rPr>
  </w:style>
  <w:style w:type="paragraph" w:customStyle="1" w:styleId="15">
    <w:name w:val="Normal_0"/>
    <w:basedOn w:val="16"/>
    <w:autoRedefine/>
    <w:qFormat/>
    <w:uiPriority w:val="0"/>
    <w:rPr>
      <w:rFonts w:ascii="Times New Roman" w:hAnsi="Times New Roman" w:eastAsia="Times New Roman" w:cs="Times New Roman"/>
      <w:sz w:val="24"/>
      <w:szCs w:val="24"/>
      <w:lang w:bidi="ar-SA"/>
    </w:rPr>
  </w:style>
  <w:style w:type="paragraph" w:customStyle="1" w:styleId="16">
    <w:name w:val="正文_2"/>
    <w:basedOn w:val="17"/>
    <w:next w:val="18"/>
    <w:autoRedefine/>
    <w:qFormat/>
    <w:uiPriority w:val="0"/>
    <w:pPr>
      <w:widowControl w:val="0"/>
      <w:jc w:val="both"/>
    </w:pPr>
    <w:rPr>
      <w:kern w:val="2"/>
      <w:sz w:val="21"/>
      <w:szCs w:val="24"/>
      <w:lang w:val="en-US" w:eastAsia="zh-CN" w:bidi="ar-SA"/>
    </w:rPr>
  </w:style>
  <w:style w:type="paragraph" w:customStyle="1" w:styleId="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正文文本_1"/>
    <w:basedOn w:val="19"/>
    <w:autoRedefine/>
    <w:qFormat/>
    <w:uiPriority w:val="0"/>
    <w:pPr>
      <w:spacing w:after="120"/>
    </w:pPr>
    <w:rPr>
      <w:rFonts w:ascii="Times New Roman" w:hAnsi="Times New Roman" w:eastAsia="宋体"/>
      <w:szCs w:val="24"/>
    </w:rPr>
  </w:style>
  <w:style w:type="paragraph" w:customStyle="1" w:styleId="19">
    <w:name w:val="正文_1_0"/>
    <w:basedOn w:val="20"/>
    <w:next w:val="22"/>
    <w:autoRedefine/>
    <w:qFormat/>
    <w:uiPriority w:val="0"/>
    <w:rPr>
      <w:rFonts w:ascii="Calibri" w:hAnsi="Calibri"/>
      <w:szCs w:val="21"/>
    </w:rPr>
  </w:style>
  <w:style w:type="paragraph" w:customStyle="1" w:styleId="20">
    <w:name w:val="正文_1"/>
    <w:next w:val="2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列表_0"/>
    <w:basedOn w:val="20"/>
    <w:autoRedefine/>
    <w:semiHidden/>
    <w:qFormat/>
    <w:locked/>
    <w:uiPriority w:val="0"/>
    <w:pPr>
      <w:ind w:left="200" w:hanging="200" w:hangingChars="200"/>
    </w:pPr>
  </w:style>
  <w:style w:type="paragraph" w:customStyle="1" w:styleId="22">
    <w:name w:val="正文首行缩进1"/>
    <w:basedOn w:val="23"/>
    <w:autoRedefine/>
    <w:unhideWhenUsed/>
    <w:qFormat/>
    <w:uiPriority w:val="99"/>
    <w:pPr>
      <w:ind w:firstLine="420" w:firstLineChars="100"/>
    </w:pPr>
    <w:rPr>
      <w:szCs w:val="22"/>
    </w:rPr>
  </w:style>
  <w:style w:type="paragraph" w:customStyle="1" w:styleId="23">
    <w:name w:val="正文文本_0_0"/>
    <w:basedOn w:val="24"/>
    <w:autoRedefine/>
    <w:qFormat/>
    <w:uiPriority w:val="0"/>
    <w:pPr>
      <w:spacing w:after="120"/>
    </w:pPr>
    <w:rPr>
      <w:rFonts w:ascii="Calibri" w:hAnsi="Calibri" w:eastAsia="宋体"/>
      <w:szCs w:val="24"/>
    </w:rPr>
  </w:style>
  <w:style w:type="paragraph" w:customStyle="1" w:styleId="24">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Normal"/>
    <w:basedOn w:val="1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7"/>
    <w:autoRedefine/>
    <w:qFormat/>
    <w:uiPriority w:val="0"/>
    <w:rPr>
      <w:rFonts w:ascii="黑体" w:hAnsi="黑体" w:eastAsia="黑体" w:cs="Times New Roman"/>
      <w:b/>
      <w:sz w:val="32"/>
      <w:szCs w:val="24"/>
      <w:lang w:val="en-US" w:eastAsia="zh-CN" w:bidi="ar-SA"/>
    </w:rPr>
  </w:style>
  <w:style w:type="paragraph" w:customStyle="1" w:styleId="27">
    <w:name w:val="正文_3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9197</Words>
  <Characters>12733</Characters>
  <Lines>30</Lines>
  <Paragraphs>8</Paragraphs>
  <TotalTime>3</TotalTime>
  <ScaleCrop>false</ScaleCrop>
  <LinksUpToDate>false</LinksUpToDate>
  <CharactersWithSpaces>14554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2023-01-31T02:54:00Z</dcterms:created>
  <dc:creator>xb21cn</dc:creator>
  <cp:lastModifiedBy>ㅤ</cp:lastModifiedBy>
  <dcterms:modified xsi:type="dcterms:W3CDTF">2024-05-09T11:23:11Z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D168AF0AF6A947199CD8987F5CCB30FE</vt:lpwstr>
  </property>
</Properties>
</file>