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tbl>
      <w:tblPr>
        <w:tblStyle w:val="5"/>
        <w:tblpPr w:leftFromText="180" w:rightFromText="180" w:vertAnchor="text" w:horzAnchor="page" w:tblpX="1937" w:tblpY="187"/>
        <w:tblOverlap w:val="never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12"/>
        <w:gridCol w:w="185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74" w:type="pct"/>
            <w:vAlign w:val="center"/>
          </w:tcPr>
          <w:p>
            <w:pPr>
              <w:tabs>
                <w:tab w:val="left" w:pos="280"/>
              </w:tabs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8" w:type="pct"/>
            <w:vAlign w:val="center"/>
          </w:tcPr>
          <w:p>
            <w:pPr>
              <w:tabs>
                <w:tab w:val="left" w:pos="280"/>
              </w:tabs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1111" w:type="pct"/>
            <w:vAlign w:val="center"/>
          </w:tcPr>
          <w:p>
            <w:pPr>
              <w:tabs>
                <w:tab w:val="left" w:pos="280"/>
              </w:tabs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3185" w:type="pct"/>
            <w:vAlign w:val="center"/>
          </w:tcPr>
          <w:p>
            <w:pPr>
              <w:tabs>
                <w:tab w:val="left" w:pos="280"/>
              </w:tabs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74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jc w:val="center"/>
              <w:rPr>
                <w:rFonts w:ascii="宋体" w:hAnsi="宋体" w:eastAsia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428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rPr>
                <w:rFonts w:ascii="宋体" w:hAnsi="宋体" w:eastAsia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1111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jc w:val="both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报价得分（1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185" w:type="pct"/>
            <w:vAlign w:val="center"/>
          </w:tcPr>
          <w:p>
            <w:pPr>
              <w:widowControl/>
              <w:tabs>
                <w:tab w:val="left" w:pos="280"/>
              </w:tabs>
              <w:spacing w:line="300" w:lineRule="exact"/>
              <w:outlineLvl w:val="2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本项目不做分项报价。本项目投标报价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暂定金额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为1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0000.00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元（大写：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壹万元整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）。同时报价需注明：最终按发改价格〔2015〕299 号（国家发展改革委关于进一步放开建设项目专业服务价格的通知）计取。所有投标人请按此价格报价；若未按照此价格报价，报价得分为0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74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供应商实力</w:t>
            </w:r>
          </w:p>
        </w:tc>
        <w:tc>
          <w:tcPr>
            <w:tcW w:w="1111" w:type="pct"/>
            <w:vAlign w:val="center"/>
          </w:tcPr>
          <w:p>
            <w:pPr>
              <w:jc w:val="left"/>
              <w:rPr>
                <w:rFonts w:hint="eastAsia" w:eastAsia="宋体" w:cs="宋体" w:asciiTheme="minorEastAsia" w:hAnsi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  <w:lang w:val="en-US" w:eastAsia="zh-CN"/>
              </w:rPr>
              <w:t>供应商实力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18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tabs>
                <w:tab w:val="left" w:pos="280"/>
              </w:tabs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年1月1日至今与第三方签订的类似项目业绩一个得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分，最多得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 分。 </w:t>
            </w:r>
          </w:p>
          <w:p>
            <w:pPr>
              <w:tabs>
                <w:tab w:val="left" w:pos="280"/>
              </w:tabs>
              <w:spacing w:line="360" w:lineRule="exact"/>
              <w:rPr>
                <w:rFonts w:hint="eastAsia" w:eastAsia="宋体" w:cs="宋体" w:asciiTheme="minorEastAsia" w:hAnsi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 xml:space="preserve">注：业绩提供代理合同或中标通知书复印件加盖投标人鲜章，否则不得分；不提供不得分。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74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jc w:val="both"/>
              <w:rPr>
                <w:rFonts w:hint="default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28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rPr>
                <w:rFonts w:hint="default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实施方案</w:t>
            </w:r>
          </w:p>
        </w:tc>
        <w:tc>
          <w:tcPr>
            <w:tcW w:w="1111" w:type="pct"/>
            <w:vAlign w:val="center"/>
          </w:tcPr>
          <w:p>
            <w:pPr>
              <w:tabs>
                <w:tab w:val="left" w:pos="280"/>
              </w:tabs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供应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商</w:t>
            </w:r>
            <w:r>
              <w:rPr>
                <w:rFonts w:hint="eastAsia" w:ascii="sans-serif" w:hAnsi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实施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方案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(70分)</w:t>
            </w:r>
          </w:p>
        </w:tc>
        <w:tc>
          <w:tcPr>
            <w:tcW w:w="3185" w:type="pct"/>
            <w:vAlign w:val="center"/>
          </w:tcPr>
          <w:p>
            <w:pPr>
              <w:spacing w:before="31" w:beforeLines="10" w:after="31" w:afterLines="10"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1.项目质量、进度控制方法等（根据招标方案进行论述及承诺），论述完整，条理清晰、可操作性强得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spacing w:before="31" w:beforeLines="10" w:after="31" w:afterLines="10"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 项目质量、进度控制方法等（根据招标方案进行论述及承诺），论述完整，条理一般、可操作性一般得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0分；</w:t>
            </w:r>
          </w:p>
          <w:p>
            <w:pPr>
              <w:spacing w:before="31" w:beforeLines="10" w:after="31" w:afterLines="10"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3.项目质量、进度控制方法等（根据招标方案进行论述及承诺），论述不完整，缺少条理，可操作性须后续完善的得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spacing w:before="31" w:beforeLines="10" w:after="31" w:afterLines="10"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差或未提供的得0分。</w:t>
            </w:r>
          </w:p>
          <w:p>
            <w:pPr>
              <w:spacing w:before="31" w:beforeLines="10" w:after="31" w:afterLines="10" w:line="240" w:lineRule="auto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注：为了便于专家评审，服务方案应控制在100页以内。若超过100页服务方案得0分。</w:t>
            </w:r>
          </w:p>
        </w:tc>
      </w:tr>
    </w:tbl>
    <w:p>
      <w:pPr>
        <w:pStyle w:val="3"/>
        <w:rPr>
          <w:rFonts w:hint="eastAsia" w:ascii="宋体" w:hAnsi="宋体" w:cs="宋体"/>
          <w:b/>
          <w:bCs/>
          <w:color w:val="auto"/>
          <w:szCs w:val="28"/>
        </w:rPr>
      </w:pPr>
    </w:p>
    <w:p>
      <w:pPr>
        <w:pStyle w:val="4"/>
        <w:rPr>
          <w:color w:val="auto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mRlMTFmNDlhODU5NWM4ZGEzYzBlMTE5ZmFhZTcifQ=="/>
  </w:docVars>
  <w:rsids>
    <w:rsidRoot w:val="29EE7A7B"/>
    <w:rsid w:val="29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2024-05-09T03:43:00Z</dcterms:created>
  <dc:creator>メ稀饭你的～</dc:creator>
  <cp:lastModifiedBy>メ稀饭你的～</cp:lastModifiedBy>
  <dcterms:modified xsi:type="dcterms:W3CDTF">2024-05-09T03:44:03Z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24F3D2B3D8014A8191C1EEA1EEA735D9_11</vt:lpwstr>
  </property>
</Properties>
</file>