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100" w:firstLine="0"/>
        <w:jc w:val="center"/>
        <w:outlineLvl w:val="0"/>
        <w:rPr>
          <w:rFonts w:hint="eastAsia" w:ascii="宋体" w:hAnsi="宋体" w:eastAsia="宋体" w:cs="宋体"/>
          <w:sz w:val="16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highlight w:val="none"/>
          <w:lang w:val="en-US" w:eastAsia="zh-CN" w:bidi="ar-SA"/>
        </w:rPr>
        <w:t>中小企业声明函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绥滨县农业开发服务中心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-SA"/>
        </w:rPr>
        <w:t>（单位名称）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绥滨县新增国债高标准农田建设项目招标控制价编制费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-SA"/>
        </w:rPr>
        <w:t>（项目名称）</w:t>
      </w:r>
      <w:r>
        <w:rPr>
          <w:rFonts w:hint="eastAsia" w:ascii="宋体" w:hAnsi="宋体" w:eastAsia="宋体" w:cs="宋体"/>
          <w:sz w:val="24"/>
          <w:szCs w:val="24"/>
        </w:rPr>
        <w:t>采购活动，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工程的施工单位全部为符合政策要求的中小企业（或者：服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务全部由符合政策要求的中小企业承接）。</w:t>
      </w:r>
      <w:r>
        <w:rPr>
          <w:rFonts w:hint="eastAsia" w:ascii="宋体" w:hAnsi="宋体" w:eastAsia="宋体" w:cs="宋体"/>
          <w:sz w:val="24"/>
          <w:szCs w:val="24"/>
        </w:rPr>
        <w:t>相关企业（含联合体中的中小企业、签订分包意向协议的中小企业）的具体情况如下：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</w:p>
    <w:p>
      <w:pPr>
        <w:pStyle w:val="7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u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/>
        </w:rPr>
        <w:t>（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bidi="ar-SA"/>
        </w:rPr>
        <w:t>标的名</w:t>
      </w:r>
      <w:r>
        <w:rPr>
          <w:rFonts w:hint="eastAsia"/>
          <w:color w:val="auto"/>
          <w:kern w:val="0"/>
          <w:sz w:val="24"/>
          <w:szCs w:val="24"/>
          <w:highlight w:val="none"/>
          <w:u w:val="single"/>
          <w:lang w:val="en-US" w:bidi="ar-SA"/>
        </w:rPr>
        <w:t>称）绥滨县新增国债高标准农田建设项目招标控制价编制费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</w:rPr>
        <w:t>，属于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农、林、牧、渔业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>（采购文件中明确的所属行业）</w:t>
      </w:r>
      <w:r>
        <w:rPr>
          <w:rFonts w:hint="eastAsia"/>
          <w:color w:val="auto"/>
          <w:sz w:val="24"/>
          <w:szCs w:val="24"/>
          <w:highlight w:val="none"/>
        </w:rPr>
        <w:t>；承建（承接）企业为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黑龙江乐创工程造价咨询有限公司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>（企业名称）</w:t>
      </w:r>
      <w:r>
        <w:rPr>
          <w:rFonts w:hint="eastAsia"/>
          <w:color w:val="auto"/>
          <w:sz w:val="24"/>
          <w:szCs w:val="24"/>
          <w:highlight w:val="none"/>
        </w:rPr>
        <w:t>，从业人员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</w:rPr>
        <w:t>人，营业收入为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306.87 </w:t>
      </w:r>
      <w:r>
        <w:rPr>
          <w:rFonts w:hint="eastAsia"/>
          <w:color w:val="auto"/>
          <w:sz w:val="24"/>
          <w:szCs w:val="24"/>
          <w:highlight w:val="none"/>
        </w:rPr>
        <w:t>万元，资产总额为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126.37 </w:t>
      </w:r>
      <w:r>
        <w:rPr>
          <w:rFonts w:hint="eastAsia"/>
          <w:color w:val="auto"/>
          <w:sz w:val="24"/>
          <w:szCs w:val="24"/>
          <w:highlight w:val="none"/>
        </w:rPr>
        <w:t>万元，属于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 小型企业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>（中型企业、小型企业、微型企业）</w:t>
      </w:r>
      <w:r>
        <w:rPr>
          <w:rFonts w:hint="eastAsia"/>
          <w:color w:val="auto"/>
          <w:sz w:val="24"/>
          <w:szCs w:val="24"/>
          <w:highlight w:val="none"/>
        </w:rPr>
        <w:t>；</w:t>
      </w:r>
    </w:p>
    <w:p>
      <w:pPr>
        <w:pStyle w:val="7"/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u w:val="single"/>
          <w:lang w:val="en-US" w:bidi="ar-SA"/>
        </w:rPr>
        <w:t>2、（标的名</w:t>
      </w:r>
      <w:r>
        <w:rPr>
          <w:rFonts w:hint="eastAsia"/>
          <w:color w:val="auto"/>
          <w:kern w:val="0"/>
          <w:sz w:val="24"/>
          <w:szCs w:val="24"/>
          <w:highlight w:val="none"/>
          <w:u w:val="single"/>
          <w:lang w:val="en-US" w:bidi="ar-SA"/>
        </w:rPr>
        <w:t>称）</w:t>
      </w:r>
      <w:r>
        <w:rPr>
          <w:rFonts w:hint="eastAsia"/>
          <w:color w:val="auto"/>
          <w:sz w:val="24"/>
          <w:szCs w:val="24"/>
          <w:highlight w:val="none"/>
        </w:rPr>
        <w:t xml:space="preserve"> ，属于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>（采购文件中明确的所属行业）</w:t>
      </w:r>
      <w:r>
        <w:rPr>
          <w:rFonts w:hint="eastAsia"/>
          <w:color w:val="auto"/>
          <w:sz w:val="24"/>
          <w:szCs w:val="24"/>
          <w:highlight w:val="none"/>
        </w:rPr>
        <w:t>；承建（承接）企业为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>（企业名称）</w:t>
      </w:r>
      <w:r>
        <w:rPr>
          <w:rFonts w:hint="eastAsia"/>
          <w:color w:val="auto"/>
          <w:sz w:val="24"/>
          <w:szCs w:val="24"/>
          <w:highlight w:val="none"/>
        </w:rPr>
        <w:t>，从业人员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</w:rPr>
        <w:t>人，营业收入为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</w:rPr>
        <w:t>万元，资产总额为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</w:rPr>
        <w:t>万元，属于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/>
        </w:rPr>
        <w:t xml:space="preserve">  （中型企业、小型企业、微型企业）</w:t>
      </w:r>
      <w:r>
        <w:rPr>
          <w:rFonts w:hint="eastAsia"/>
          <w:color w:val="auto"/>
          <w:sz w:val="24"/>
          <w:szCs w:val="24"/>
          <w:highlight w:val="none"/>
        </w:rPr>
        <w:t xml:space="preserve">； </w:t>
      </w:r>
    </w:p>
    <w:p>
      <w:pPr>
        <w:pStyle w:val="8"/>
        <w:spacing w:before="0" w:after="0" w:line="360" w:lineRule="auto"/>
        <w:ind w:firstLine="480" w:firstLineChars="200"/>
        <w:rPr>
          <w:rFonts w:hint="eastAsia"/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 xml:space="preserve">以上企业，不属于大企业的分支机构，不存在控股股东为大企业的情形，也不存在与大企业的负责人为同一人的情形。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168910</wp:posOffset>
            </wp:positionV>
            <wp:extent cx="1475740" cy="1475740"/>
            <wp:effectExtent l="0" t="0" r="2540" b="2540"/>
            <wp:wrapNone/>
            <wp:docPr id="359" name="图片 359" descr="公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359" descr="公章"/>
                    <pic:cNvPicPr/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1239" t="4905" r="8295" b="5422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zCs w:val="24"/>
          <w:highlight w:val="none"/>
        </w:rPr>
        <w:t>本企业对上述声明内容的真实性负责。如有虚假，将依 法承担相应责任。</w:t>
      </w:r>
    </w:p>
    <w:p>
      <w:pPr>
        <w:pStyle w:val="3"/>
        <w:spacing w:before="9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黑龙江乐创工程造价咨询有限公司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640" w:firstLineChars="1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日 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bidi="ar"/>
        </w:rPr>
        <w:t>注：从业人员、营业收入、资产总额填报上一年度数据，无上一年度数据的新成立企业可不填报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。</w:t>
      </w:r>
    </w:p>
    <w:p>
      <w:pP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br w:type="page"/>
      </w:r>
    </w:p>
    <w:p>
      <w:r>
        <w:rPr>
          <w:rFonts w:hint="eastAsia" w:ascii="Times New Roman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2722880</wp:posOffset>
            </wp:positionV>
            <wp:extent cx="1475740" cy="1475740"/>
            <wp:effectExtent l="0" t="0" r="2540" b="2540"/>
            <wp:wrapNone/>
            <wp:docPr id="360" name="图片 360" descr="公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360" descr="公章"/>
                    <pic:cNvPicPr/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1239" t="4905" r="8295" b="5422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0"/>
          <w:highlight w:val="none"/>
        </w:rPr>
        <w:drawing>
          <wp:inline distT="0" distB="0" distL="114300" distR="114300">
            <wp:extent cx="5260340" cy="3129280"/>
            <wp:effectExtent l="0" t="0" r="12700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YjA5NjBmODYyY2M2NjUyZDVjNDUwYWRjZjI1MzQifQ=="/>
  </w:docVars>
  <w:rsids>
    <w:rsidRoot w:val="792150D3"/>
    <w:rsid w:val="026B068D"/>
    <w:rsid w:val="048C3C61"/>
    <w:rsid w:val="05DE3131"/>
    <w:rsid w:val="08234F0B"/>
    <w:rsid w:val="0B1A0EE2"/>
    <w:rsid w:val="15FB4521"/>
    <w:rsid w:val="1AE915BB"/>
    <w:rsid w:val="2DB770D2"/>
    <w:rsid w:val="62845E59"/>
    <w:rsid w:val="792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autoRedefine/>
    <w:qFormat/>
    <w:uiPriority w:val="0"/>
    <w:rPr>
      <w:rFonts w:ascii="仿宋_GB2312" w:eastAsia="仿宋_GB2312"/>
      <w:sz w:val="32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8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607</Characters>
  <Lines>0</Lines>
  <Paragraphs>0</Paragraphs>
  <TotalTime>2</TotalTime>
  <ScaleCrop>false</ScaleCrop>
  <LinksUpToDate>false</LinksUpToDate>
  <CharactersWithSpaces>652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2023-08-09T01:55:00Z</dcterms:created>
  <dc:creator>Administrator</dc:creator>
  <cp:lastModifiedBy>Administrator</cp:lastModifiedBy>
  <dcterms:modified xsi:type="dcterms:W3CDTF">2024-02-04T06:44:58Z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064FB04CCFB94709B276001AA6B50342_11</vt:lpwstr>
  </property>
</Properties>
</file>