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360" w:lineRule="auto"/>
        <w:jc w:val="right"/>
        <w:rPr>
          <w:rFonts w:hint="eastAsia" w:ascii="Times New Roman" w:hAnsi="Times New Roman" w:eastAsia="宋体"/>
          <w:b/>
          <w:bCs/>
          <w:color w:val="auto"/>
          <w:sz w:val="36"/>
          <w:highlight w:val="none"/>
          <w:lang w:eastAsia="zh-CN"/>
        </w:rPr>
      </w:pPr>
      <w:r>
        <w:rPr>
          <w:rFonts w:hint="eastAsia"/>
          <w:b/>
          <w:bCs/>
          <w:color w:val="auto"/>
          <w:sz w:val="36"/>
          <w:highlight w:val="none"/>
          <w:lang w:eastAsia="zh-CN"/>
        </w:rPr>
        <w:t xml:space="preserve"> YZWGLJ-20240104-1号</w:t>
      </w:r>
    </w:p>
    <w:p>
      <w:pPr>
        <w:pageBreakBefore w:val="0"/>
        <w:kinsoku/>
        <w:wordWrap/>
        <w:overflowPunct/>
        <w:topLinePunct w:val="0"/>
        <w:bidi w:val="0"/>
        <w:spacing w:line="360" w:lineRule="auto"/>
        <w:jc w:val="both"/>
        <w:outlineLvl w:val="0"/>
        <w:rPr>
          <w:rFonts w:hint="eastAsia"/>
          <w:b/>
          <w:bCs/>
          <w:color w:val="auto"/>
          <w:sz w:val="36"/>
          <w:highlight w:val="none"/>
          <w:lang w:eastAsia="zh-CN"/>
        </w:rPr>
      </w:pPr>
      <w:bookmarkStart w:id="0" w:name="_Toc13581"/>
      <w:bookmarkStart w:id="1" w:name="_Toc28594"/>
    </w:p>
    <w:p>
      <w:pPr>
        <w:pageBreakBefore w:val="0"/>
        <w:kinsoku/>
        <w:wordWrap/>
        <w:overflowPunct/>
        <w:topLinePunct w:val="0"/>
        <w:bidi w:val="0"/>
        <w:spacing w:line="360" w:lineRule="auto"/>
        <w:jc w:val="center"/>
        <w:outlineLvl w:val="0"/>
        <w:rPr>
          <w:rFonts w:hint="eastAsia"/>
          <w:b/>
          <w:bCs/>
          <w:color w:val="auto"/>
          <w:sz w:val="36"/>
          <w:highlight w:val="none"/>
          <w:lang w:eastAsia="zh-CN"/>
        </w:rPr>
      </w:pPr>
      <w:r>
        <w:rPr>
          <w:rFonts w:hint="eastAsia"/>
          <w:b/>
          <w:bCs/>
          <w:color w:val="auto"/>
          <w:sz w:val="36"/>
          <w:highlight w:val="none"/>
          <w:lang w:eastAsia="zh-CN"/>
        </w:rPr>
        <w:t>文化艺术中心音乐厅消防设施故障维修服务二次</w:t>
      </w:r>
    </w:p>
    <w:p>
      <w:pPr>
        <w:pageBreakBefore w:val="0"/>
        <w:kinsoku/>
        <w:wordWrap/>
        <w:overflowPunct/>
        <w:topLinePunct w:val="0"/>
        <w:bidi w:val="0"/>
        <w:spacing w:line="360" w:lineRule="auto"/>
        <w:jc w:val="center"/>
        <w:outlineLvl w:val="0"/>
        <w:rPr>
          <w:rFonts w:hint="eastAsia" w:ascii="Times New Roman" w:hAnsi="Times New Roman" w:eastAsia="宋体"/>
          <w:b/>
          <w:bCs/>
          <w:color w:val="auto"/>
          <w:sz w:val="36"/>
          <w:highlight w:val="none"/>
        </w:rPr>
      </w:pPr>
      <w:r>
        <w:rPr>
          <w:rFonts w:hint="eastAsia" w:ascii="Times New Roman" w:hAnsi="Times New Roman" w:eastAsia="宋体"/>
          <w:b/>
          <w:bCs/>
          <w:color w:val="auto"/>
          <w:sz w:val="36"/>
          <w:highlight w:val="none"/>
          <w:lang w:eastAsia="zh-CN"/>
        </w:rPr>
        <w:t>谈判采购</w:t>
      </w:r>
      <w:r>
        <w:rPr>
          <w:rFonts w:hint="eastAsia" w:ascii="Times New Roman" w:hAnsi="Times New Roman" w:eastAsia="宋体"/>
          <w:b/>
          <w:bCs/>
          <w:color w:val="auto"/>
          <w:sz w:val="36"/>
          <w:highlight w:val="none"/>
        </w:rPr>
        <w:t>文件</w:t>
      </w:r>
      <w:bookmarkEnd w:id="0"/>
      <w:bookmarkEnd w:id="1"/>
    </w:p>
    <w:p>
      <w:pPr>
        <w:pageBreakBefore w:val="0"/>
        <w:kinsoku/>
        <w:wordWrap/>
        <w:overflowPunct/>
        <w:topLinePunct w:val="0"/>
        <w:bidi w:val="0"/>
        <w:spacing w:line="360" w:lineRule="auto"/>
        <w:jc w:val="center"/>
        <w:rPr>
          <w:rFonts w:ascii="Times New Roman" w:hAnsi="Times New Roman" w:eastAsia="宋体"/>
          <w:color w:val="auto"/>
          <w:sz w:val="36"/>
          <w:highlight w:val="none"/>
        </w:rPr>
      </w:pPr>
    </w:p>
    <w:p>
      <w:pPr>
        <w:pageBreakBefore w:val="0"/>
        <w:kinsoku/>
        <w:wordWrap/>
        <w:overflowPunct/>
        <w:topLinePunct w:val="0"/>
        <w:bidi w:val="0"/>
        <w:spacing w:line="360" w:lineRule="auto"/>
        <w:jc w:val="center"/>
        <w:rPr>
          <w:rFonts w:ascii="Times New Roman" w:hAnsi="Times New Roman" w:eastAsia="宋体"/>
          <w:color w:val="auto"/>
          <w:sz w:val="36"/>
          <w:highlight w:val="none"/>
        </w:rPr>
      </w:pPr>
      <w:r>
        <w:rPr>
          <w:rFonts w:ascii="Times New Roman" w:hAnsi="Times New Roman" w:eastAsia="宋体"/>
          <w:color w:val="auto"/>
          <w:sz w:val="36"/>
          <w:highlight w:val="none"/>
          <w:lang w:val="zh-CN"/>
        </w:rPr>
        <w:drawing>
          <wp:inline distT="0" distB="0" distL="114300" distR="114300">
            <wp:extent cx="5443220" cy="3690620"/>
            <wp:effectExtent l="0" t="0" r="508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5443220" cy="3690620"/>
                    </a:xfrm>
                    <a:prstGeom prst="rect">
                      <a:avLst/>
                    </a:prstGeom>
                    <a:noFill/>
                    <a:ln>
                      <a:noFill/>
                    </a:ln>
                  </pic:spPr>
                </pic:pic>
              </a:graphicData>
            </a:graphic>
          </wp:inline>
        </w:drawing>
      </w:r>
    </w:p>
    <w:p>
      <w:pPr>
        <w:pageBreakBefore w:val="0"/>
        <w:kinsoku/>
        <w:wordWrap/>
        <w:overflowPunct/>
        <w:topLinePunct w:val="0"/>
        <w:bidi w:val="0"/>
        <w:spacing w:line="360" w:lineRule="auto"/>
        <w:jc w:val="center"/>
        <w:rPr>
          <w:rFonts w:ascii="Times New Roman" w:hAnsi="Times New Roman" w:eastAsia="宋体"/>
          <w:color w:val="auto"/>
          <w:sz w:val="36"/>
          <w:highlight w:val="none"/>
        </w:rPr>
      </w:pPr>
    </w:p>
    <w:p>
      <w:pPr>
        <w:pageBreakBefore w:val="0"/>
        <w:kinsoku/>
        <w:wordWrap/>
        <w:overflowPunct/>
        <w:topLinePunct w:val="0"/>
        <w:bidi w:val="0"/>
        <w:spacing w:line="360" w:lineRule="auto"/>
        <w:jc w:val="center"/>
        <w:rPr>
          <w:rFonts w:ascii="Times New Roman" w:hAnsi="Times New Roman" w:eastAsia="宋体"/>
          <w:color w:val="auto"/>
          <w:sz w:val="36"/>
          <w:highlight w:val="none"/>
        </w:rPr>
      </w:pPr>
    </w:p>
    <w:p>
      <w:pPr>
        <w:pageBreakBefore w:val="0"/>
        <w:kinsoku/>
        <w:wordWrap/>
        <w:overflowPunct/>
        <w:topLinePunct w:val="0"/>
        <w:bidi w:val="0"/>
        <w:spacing w:line="360" w:lineRule="auto"/>
        <w:jc w:val="center"/>
        <w:outlineLvl w:val="0"/>
        <w:rPr>
          <w:rFonts w:hint="eastAsia" w:ascii="Times New Roman" w:hAnsi="Times New Roman" w:eastAsia="宋体"/>
          <w:b/>
          <w:bCs/>
          <w:color w:val="auto"/>
          <w:sz w:val="36"/>
          <w:highlight w:val="none"/>
        </w:rPr>
      </w:pPr>
      <w:bookmarkStart w:id="2" w:name="_Toc31106"/>
      <w:bookmarkStart w:id="3" w:name="_Toc22256"/>
      <w:r>
        <w:rPr>
          <w:rFonts w:hint="eastAsia" w:ascii="Times New Roman" w:hAnsi="Times New Roman" w:eastAsia="宋体"/>
          <w:b/>
          <w:bCs/>
          <w:color w:val="auto"/>
          <w:sz w:val="36"/>
          <w:highlight w:val="none"/>
        </w:rPr>
        <w:t>江苏苏维工程管理有限公司</w:t>
      </w:r>
      <w:bookmarkEnd w:id="2"/>
      <w:bookmarkEnd w:id="3"/>
    </w:p>
    <w:p>
      <w:pPr>
        <w:pageBreakBefore w:val="0"/>
        <w:kinsoku/>
        <w:wordWrap/>
        <w:overflowPunct/>
        <w:topLinePunct w:val="0"/>
        <w:bidi w:val="0"/>
        <w:spacing w:line="360" w:lineRule="auto"/>
        <w:jc w:val="center"/>
        <w:rPr>
          <w:rFonts w:ascii="Times New Roman" w:hAnsi="Times New Roman" w:eastAsia="宋体"/>
          <w:b/>
          <w:bCs/>
          <w:color w:val="auto"/>
          <w:sz w:val="36"/>
          <w:highlight w:val="none"/>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r>
        <w:rPr>
          <w:rFonts w:hint="eastAsia" w:ascii="Times New Roman" w:hAnsi="Times New Roman" w:eastAsia="宋体"/>
          <w:b/>
          <w:bCs/>
          <w:color w:val="auto"/>
          <w:sz w:val="36"/>
          <w:highlight w:val="none"/>
          <w:lang w:eastAsia="zh-CN"/>
        </w:rPr>
        <w:t>2</w:t>
      </w:r>
      <w:r>
        <w:rPr>
          <w:rFonts w:hint="eastAsia"/>
          <w:b/>
          <w:bCs/>
          <w:color w:val="auto"/>
          <w:sz w:val="36"/>
          <w:highlight w:val="none"/>
          <w:lang w:val="en-US" w:eastAsia="zh-CN"/>
        </w:rPr>
        <w:t>024</w:t>
      </w:r>
      <w:r>
        <w:rPr>
          <w:rFonts w:hint="eastAsia" w:ascii="Times New Roman" w:hAnsi="Times New Roman" w:eastAsia="宋体"/>
          <w:b/>
          <w:bCs/>
          <w:color w:val="auto"/>
          <w:sz w:val="36"/>
          <w:highlight w:val="none"/>
          <w:lang w:eastAsia="zh-CN"/>
        </w:rPr>
        <w:t>年</w:t>
      </w:r>
      <w:r>
        <w:rPr>
          <w:rFonts w:hint="eastAsia"/>
          <w:b/>
          <w:bCs/>
          <w:color w:val="auto"/>
          <w:sz w:val="36"/>
          <w:highlight w:val="none"/>
          <w:lang w:val="en-US" w:eastAsia="zh-CN"/>
        </w:rPr>
        <w:t>1</w:t>
      </w:r>
      <w:r>
        <w:rPr>
          <w:rFonts w:ascii="Times New Roman" w:hAnsi="Times New Roman" w:eastAsia="宋体"/>
          <w:b/>
          <w:bCs/>
          <w:color w:val="auto"/>
          <w:sz w:val="36"/>
          <w:highlight w:val="none"/>
        </w:rPr>
        <w:t>月</w:t>
      </w:r>
      <w:r>
        <w:rPr>
          <w:rFonts w:hint="eastAsia"/>
          <w:b/>
          <w:bCs/>
          <w:color w:val="auto"/>
          <w:sz w:val="36"/>
          <w:highlight w:val="none"/>
          <w:lang w:val="en-US" w:eastAsia="zh-CN"/>
        </w:rPr>
        <w:t>24</w:t>
      </w:r>
      <w:r>
        <w:rPr>
          <w:rFonts w:hint="eastAsia" w:ascii="Times New Roman" w:hAnsi="Times New Roman" w:eastAsia="宋体"/>
          <w:b/>
          <w:bCs/>
          <w:color w:val="auto"/>
          <w:sz w:val="36"/>
          <w:highlight w:val="none"/>
        </w:rPr>
        <w:t>日</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imes New Roman" w:hAnsi="Times New Roman" w:eastAsia="宋体" w:cs="宋体"/>
          <w:b w:val="0"/>
          <w:bCs w:val="0"/>
          <w:color w:val="auto"/>
          <w:sz w:val="28"/>
          <w:szCs w:val="28"/>
          <w:highlight w:val="none"/>
        </w:rPr>
      </w:pP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imes New Roman" w:hAnsi="Times New Roman" w:eastAsia="宋体" w:cs="宋体"/>
          <w:b w:val="0"/>
          <w:bCs w:val="0"/>
          <w:color w:val="auto"/>
          <w:sz w:val="28"/>
          <w:szCs w:val="28"/>
          <w:highlight w:val="none"/>
        </w:rPr>
      </w:pP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imes New Roman" w:hAnsi="Times New Roman" w:eastAsia="宋体" w:cs="宋体"/>
          <w:b/>
          <w:bCs/>
          <w:color w:val="auto"/>
          <w:sz w:val="32"/>
          <w:szCs w:val="32"/>
          <w:highlight w:val="none"/>
        </w:rPr>
      </w:pPr>
      <w:r>
        <w:rPr>
          <w:rFonts w:hint="eastAsia" w:ascii="Times New Roman" w:hAnsi="Times New Roman" w:eastAsia="宋体" w:cs="宋体"/>
          <w:b/>
          <w:bCs/>
          <w:color w:val="auto"/>
          <w:sz w:val="32"/>
          <w:szCs w:val="32"/>
          <w:highlight w:val="none"/>
        </w:rPr>
        <w:t>目</w:t>
      </w:r>
      <w:r>
        <w:rPr>
          <w:rFonts w:hint="eastAsia" w:ascii="Times New Roman" w:hAnsi="Times New Roman" w:eastAsia="宋体" w:cs="宋体"/>
          <w:b/>
          <w:bCs/>
          <w:color w:val="auto"/>
          <w:sz w:val="32"/>
          <w:szCs w:val="32"/>
          <w:highlight w:val="none"/>
          <w:lang w:val="en-US" w:eastAsia="zh-CN"/>
        </w:rPr>
        <w:t xml:space="preserve"> </w:t>
      </w:r>
      <w:r>
        <w:rPr>
          <w:rFonts w:hint="eastAsia" w:ascii="Times New Roman" w:hAnsi="Times New Roman" w:eastAsia="宋体" w:cs="宋体"/>
          <w:b/>
          <w:bCs/>
          <w:color w:val="auto"/>
          <w:sz w:val="32"/>
          <w:szCs w:val="32"/>
          <w:highlight w:val="none"/>
        </w:rPr>
        <w:t>录</w:t>
      </w:r>
    </w:p>
    <w:p>
      <w:pPr>
        <w:pStyle w:val="14"/>
        <w:tabs>
          <w:tab w:val="right" w:leader="dot" w:pos="8306"/>
        </w:tabs>
        <w:rPr>
          <w:color w:val="auto"/>
          <w:highlight w:val="none"/>
        </w:rPr>
      </w:pPr>
      <w:r>
        <w:rPr>
          <w:rFonts w:hint="eastAsia" w:ascii="Times New Roman" w:hAnsi="Times New Roman" w:eastAsia="宋体" w:cs="宋体"/>
          <w:b/>
          <w:bCs/>
          <w:color w:val="auto"/>
          <w:sz w:val="21"/>
          <w:szCs w:val="21"/>
          <w:highlight w:val="none"/>
        </w:rPr>
        <w:fldChar w:fldCharType="begin"/>
      </w:r>
      <w:r>
        <w:rPr>
          <w:rFonts w:hint="eastAsia" w:ascii="Times New Roman" w:hAnsi="Times New Roman" w:eastAsia="宋体" w:cs="宋体"/>
          <w:b/>
          <w:bCs/>
          <w:color w:val="auto"/>
          <w:sz w:val="21"/>
          <w:szCs w:val="21"/>
          <w:highlight w:val="none"/>
        </w:rPr>
        <w:instrText xml:space="preserve">TOC \o "1-1" \h \u </w:instrText>
      </w:r>
      <w:r>
        <w:rPr>
          <w:rFonts w:hint="eastAsia" w:ascii="Times New Roman" w:hAnsi="Times New Roman" w:eastAsia="宋体" w:cs="宋体"/>
          <w:b/>
          <w:bCs/>
          <w:color w:val="auto"/>
          <w:sz w:val="21"/>
          <w:szCs w:val="21"/>
          <w:highlight w:val="none"/>
        </w:rPr>
        <w:fldChar w:fldCharType="separate"/>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color w:val="auto"/>
          <w:highlight w:val="none"/>
        </w:rPr>
      </w:pPr>
      <w:r>
        <w:rPr>
          <w:rFonts w:hint="eastAsia" w:ascii="Times New Roman" w:hAnsi="Times New Roman" w:eastAsia="宋体" w:cs="宋体"/>
          <w:b/>
          <w:bCs/>
          <w:color w:val="auto"/>
          <w:szCs w:val="21"/>
          <w:highlight w:val="none"/>
        </w:rPr>
        <w:fldChar w:fldCharType="begin"/>
      </w:r>
      <w:r>
        <w:rPr>
          <w:rFonts w:hint="eastAsia" w:ascii="Times New Roman" w:hAnsi="Times New Roman" w:eastAsia="宋体" w:cs="宋体"/>
          <w:b/>
          <w:bCs/>
          <w:color w:val="auto"/>
          <w:szCs w:val="21"/>
          <w:highlight w:val="none"/>
        </w:rPr>
        <w:instrText xml:space="preserve"> HYPERLINK \l _Toc6379 </w:instrText>
      </w:r>
      <w:r>
        <w:rPr>
          <w:rFonts w:hint="eastAsia" w:ascii="Times New Roman" w:hAnsi="Times New Roman" w:eastAsia="宋体" w:cs="宋体"/>
          <w:b/>
          <w:bCs/>
          <w:color w:val="auto"/>
          <w:szCs w:val="21"/>
          <w:highlight w:val="none"/>
        </w:rPr>
        <w:fldChar w:fldCharType="separate"/>
      </w:r>
      <w:r>
        <w:rPr>
          <w:rFonts w:hint="eastAsia" w:ascii="Times New Roman" w:hAnsi="Times New Roman" w:eastAsia="宋体"/>
          <w:b/>
          <w:bCs/>
          <w:color w:val="auto"/>
          <w:highlight w:val="none"/>
        </w:rPr>
        <w:t>第一章</w:t>
      </w:r>
      <w:r>
        <w:rPr>
          <w:rFonts w:ascii="Times New Roman" w:hAnsi="Times New Roman" w:eastAsia="宋体"/>
          <w:b/>
          <w:bCs/>
          <w:color w:val="auto"/>
          <w:highlight w:val="none"/>
        </w:rPr>
        <w:t xml:space="preserve"> </w:t>
      </w:r>
      <w:r>
        <w:rPr>
          <w:rFonts w:hint="eastAsia" w:ascii="Times New Roman" w:hAnsi="Times New Roman" w:eastAsia="宋体"/>
          <w:b/>
          <w:bCs/>
          <w:color w:val="auto"/>
          <w:highlight w:val="none"/>
          <w:lang w:eastAsia="zh-CN"/>
        </w:rPr>
        <w:t>谈判采购</w:t>
      </w:r>
      <w:r>
        <w:rPr>
          <w:rFonts w:hint="eastAsia" w:ascii="Times New Roman" w:hAnsi="Times New Roman" w:eastAsia="宋体"/>
          <w:b/>
          <w:bCs/>
          <w:color w:val="auto"/>
          <w:highlight w:val="none"/>
        </w:rPr>
        <w:t>公告</w:t>
      </w:r>
      <w:r>
        <w:rPr>
          <w:b/>
          <w:bCs/>
          <w:color w:val="auto"/>
          <w:highlight w:val="none"/>
        </w:rPr>
        <w:tab/>
      </w:r>
      <w:r>
        <w:rPr>
          <w:b/>
          <w:bCs/>
          <w:color w:val="auto"/>
          <w:highlight w:val="none"/>
        </w:rPr>
        <w:fldChar w:fldCharType="begin"/>
      </w:r>
      <w:r>
        <w:rPr>
          <w:b/>
          <w:bCs/>
          <w:color w:val="auto"/>
          <w:highlight w:val="none"/>
        </w:rPr>
        <w:instrText xml:space="preserve"> PAGEREF _Toc6379 \h </w:instrText>
      </w:r>
      <w:r>
        <w:rPr>
          <w:b/>
          <w:bCs/>
          <w:color w:val="auto"/>
          <w:highlight w:val="none"/>
        </w:rPr>
        <w:fldChar w:fldCharType="separate"/>
      </w:r>
      <w:r>
        <w:rPr>
          <w:b/>
          <w:bCs/>
          <w:color w:val="auto"/>
          <w:highlight w:val="none"/>
        </w:rPr>
        <w:t>- 3 -</w:t>
      </w:r>
      <w:r>
        <w:rPr>
          <w:b/>
          <w:bCs/>
          <w:color w:val="auto"/>
          <w:highlight w:val="none"/>
        </w:rPr>
        <w:fldChar w:fldCharType="end"/>
      </w:r>
      <w:r>
        <w:rPr>
          <w:rFonts w:hint="eastAsia" w:ascii="Times New Roman" w:hAnsi="Times New Roman" w:eastAsia="宋体" w:cs="宋体"/>
          <w:b/>
          <w:bCs/>
          <w:color w:val="auto"/>
          <w:szCs w:val="21"/>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color w:val="auto"/>
          <w:highlight w:val="none"/>
        </w:rPr>
      </w:pPr>
      <w:r>
        <w:rPr>
          <w:rFonts w:hint="eastAsia" w:ascii="Times New Roman" w:hAnsi="Times New Roman" w:eastAsia="宋体" w:cs="宋体"/>
          <w:b/>
          <w:bCs/>
          <w:color w:val="auto"/>
          <w:szCs w:val="21"/>
          <w:highlight w:val="none"/>
        </w:rPr>
        <w:fldChar w:fldCharType="begin"/>
      </w:r>
      <w:r>
        <w:rPr>
          <w:rFonts w:hint="eastAsia" w:ascii="Times New Roman" w:hAnsi="Times New Roman" w:eastAsia="宋体" w:cs="宋体"/>
          <w:b/>
          <w:bCs/>
          <w:color w:val="auto"/>
          <w:szCs w:val="21"/>
          <w:highlight w:val="none"/>
        </w:rPr>
        <w:instrText xml:space="preserve"> HYPERLINK \l _Toc11662 </w:instrText>
      </w:r>
      <w:r>
        <w:rPr>
          <w:rFonts w:hint="eastAsia" w:ascii="Times New Roman" w:hAnsi="Times New Roman" w:eastAsia="宋体" w:cs="宋体"/>
          <w:b/>
          <w:bCs/>
          <w:color w:val="auto"/>
          <w:szCs w:val="21"/>
          <w:highlight w:val="none"/>
        </w:rPr>
        <w:fldChar w:fldCharType="separate"/>
      </w:r>
      <w:r>
        <w:rPr>
          <w:rFonts w:hint="eastAsia" w:ascii="Times New Roman" w:hAnsi="Times New Roman" w:eastAsia="宋体" w:cs="Times New Roman"/>
          <w:b/>
          <w:bCs/>
          <w:color w:val="auto"/>
          <w:highlight w:val="none"/>
        </w:rPr>
        <w:t xml:space="preserve">第二章 </w:t>
      </w:r>
      <w:r>
        <w:rPr>
          <w:rFonts w:hint="eastAsia" w:ascii="Times New Roman" w:hAnsi="Times New Roman" w:eastAsia="宋体" w:cs="Times New Roman"/>
          <w:b/>
          <w:bCs/>
          <w:color w:val="auto"/>
          <w:highlight w:val="none"/>
          <w:lang w:eastAsia="zh-CN"/>
        </w:rPr>
        <w:t>谈判</w:t>
      </w:r>
      <w:r>
        <w:rPr>
          <w:rFonts w:hint="eastAsia" w:ascii="Times New Roman" w:hAnsi="Times New Roman" w:eastAsia="宋体" w:cs="Times New Roman"/>
          <w:b/>
          <w:bCs/>
          <w:color w:val="auto"/>
          <w:highlight w:val="none"/>
        </w:rPr>
        <w:t>须知</w:t>
      </w:r>
      <w:r>
        <w:rPr>
          <w:b/>
          <w:bCs/>
          <w:color w:val="auto"/>
          <w:highlight w:val="none"/>
        </w:rPr>
        <w:tab/>
      </w:r>
      <w:r>
        <w:rPr>
          <w:b/>
          <w:bCs/>
          <w:color w:val="auto"/>
          <w:highlight w:val="none"/>
        </w:rPr>
        <w:fldChar w:fldCharType="begin"/>
      </w:r>
      <w:r>
        <w:rPr>
          <w:b/>
          <w:bCs/>
          <w:color w:val="auto"/>
          <w:highlight w:val="none"/>
        </w:rPr>
        <w:instrText xml:space="preserve"> PAGEREF _Toc11662 \h </w:instrText>
      </w:r>
      <w:r>
        <w:rPr>
          <w:b/>
          <w:bCs/>
          <w:color w:val="auto"/>
          <w:highlight w:val="none"/>
        </w:rPr>
        <w:fldChar w:fldCharType="separate"/>
      </w:r>
      <w:r>
        <w:rPr>
          <w:b/>
          <w:bCs/>
          <w:color w:val="auto"/>
          <w:highlight w:val="none"/>
        </w:rPr>
        <w:t>- 7 -</w:t>
      </w:r>
      <w:r>
        <w:rPr>
          <w:b/>
          <w:bCs/>
          <w:color w:val="auto"/>
          <w:highlight w:val="none"/>
        </w:rPr>
        <w:fldChar w:fldCharType="end"/>
      </w:r>
      <w:r>
        <w:rPr>
          <w:rFonts w:hint="eastAsia" w:ascii="Times New Roman" w:hAnsi="Times New Roman" w:eastAsia="宋体" w:cs="宋体"/>
          <w:b/>
          <w:bCs/>
          <w:color w:val="auto"/>
          <w:szCs w:val="21"/>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color w:val="auto"/>
          <w:highlight w:val="none"/>
        </w:rPr>
      </w:pPr>
      <w:r>
        <w:rPr>
          <w:rFonts w:hint="eastAsia" w:ascii="Times New Roman" w:hAnsi="Times New Roman" w:eastAsia="宋体" w:cs="宋体"/>
          <w:b/>
          <w:bCs/>
          <w:color w:val="auto"/>
          <w:szCs w:val="21"/>
          <w:highlight w:val="none"/>
        </w:rPr>
        <w:fldChar w:fldCharType="begin"/>
      </w:r>
      <w:r>
        <w:rPr>
          <w:rFonts w:hint="eastAsia" w:ascii="Times New Roman" w:hAnsi="Times New Roman" w:eastAsia="宋体" w:cs="宋体"/>
          <w:b/>
          <w:bCs/>
          <w:color w:val="auto"/>
          <w:szCs w:val="21"/>
          <w:highlight w:val="none"/>
        </w:rPr>
        <w:instrText xml:space="preserve"> HYPERLINK \l _Toc23231 </w:instrText>
      </w:r>
      <w:r>
        <w:rPr>
          <w:rFonts w:hint="eastAsia" w:ascii="Times New Roman" w:hAnsi="Times New Roman" w:eastAsia="宋体" w:cs="宋体"/>
          <w:b/>
          <w:bCs/>
          <w:color w:val="auto"/>
          <w:szCs w:val="21"/>
          <w:highlight w:val="none"/>
        </w:rPr>
        <w:fldChar w:fldCharType="separate"/>
      </w:r>
      <w:r>
        <w:rPr>
          <w:rFonts w:hint="eastAsia" w:ascii="Times New Roman" w:hAnsi="Times New Roman" w:eastAsia="宋体" w:cs="Times New Roman"/>
          <w:b/>
          <w:bCs/>
          <w:color w:val="auto"/>
          <w:highlight w:val="none"/>
        </w:rPr>
        <w:t>第三章 合同条款及格式</w:t>
      </w:r>
      <w:r>
        <w:rPr>
          <w:b/>
          <w:bCs/>
          <w:color w:val="auto"/>
          <w:highlight w:val="none"/>
        </w:rPr>
        <w:tab/>
      </w:r>
      <w:r>
        <w:rPr>
          <w:b/>
          <w:bCs/>
          <w:color w:val="auto"/>
          <w:highlight w:val="none"/>
        </w:rPr>
        <w:fldChar w:fldCharType="begin"/>
      </w:r>
      <w:r>
        <w:rPr>
          <w:b/>
          <w:bCs/>
          <w:color w:val="auto"/>
          <w:highlight w:val="none"/>
        </w:rPr>
        <w:instrText xml:space="preserve"> PAGEREF _Toc23231 \h </w:instrText>
      </w:r>
      <w:r>
        <w:rPr>
          <w:b/>
          <w:bCs/>
          <w:color w:val="auto"/>
          <w:highlight w:val="none"/>
        </w:rPr>
        <w:fldChar w:fldCharType="separate"/>
      </w:r>
      <w:r>
        <w:rPr>
          <w:b/>
          <w:bCs/>
          <w:color w:val="auto"/>
          <w:highlight w:val="none"/>
        </w:rPr>
        <w:t>- 1</w:t>
      </w:r>
      <w:r>
        <w:rPr>
          <w:rFonts w:hint="eastAsia"/>
          <w:b/>
          <w:bCs/>
          <w:color w:val="auto"/>
          <w:highlight w:val="none"/>
          <w:lang w:val="en-US" w:eastAsia="zh-CN"/>
        </w:rPr>
        <w:t>5</w:t>
      </w:r>
      <w:r>
        <w:rPr>
          <w:b/>
          <w:bCs/>
          <w:color w:val="auto"/>
          <w:highlight w:val="none"/>
        </w:rPr>
        <w:t xml:space="preserve"> -</w:t>
      </w:r>
      <w:r>
        <w:rPr>
          <w:b/>
          <w:bCs/>
          <w:color w:val="auto"/>
          <w:highlight w:val="none"/>
        </w:rPr>
        <w:fldChar w:fldCharType="end"/>
      </w:r>
      <w:r>
        <w:rPr>
          <w:rFonts w:hint="eastAsia" w:ascii="Times New Roman" w:hAnsi="Times New Roman" w:eastAsia="宋体" w:cs="宋体"/>
          <w:b/>
          <w:bCs/>
          <w:color w:val="auto"/>
          <w:szCs w:val="21"/>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color w:val="auto"/>
          <w:highlight w:val="none"/>
        </w:rPr>
      </w:pPr>
      <w:r>
        <w:rPr>
          <w:rFonts w:hint="eastAsia" w:ascii="Times New Roman" w:hAnsi="Times New Roman" w:eastAsia="宋体" w:cs="宋体"/>
          <w:b/>
          <w:bCs/>
          <w:color w:val="auto"/>
          <w:szCs w:val="21"/>
          <w:highlight w:val="none"/>
        </w:rPr>
        <w:fldChar w:fldCharType="begin"/>
      </w:r>
      <w:r>
        <w:rPr>
          <w:rFonts w:hint="eastAsia" w:ascii="Times New Roman" w:hAnsi="Times New Roman" w:eastAsia="宋体" w:cs="宋体"/>
          <w:b/>
          <w:bCs/>
          <w:color w:val="auto"/>
          <w:szCs w:val="21"/>
          <w:highlight w:val="none"/>
        </w:rPr>
        <w:instrText xml:space="preserve"> HYPERLINK \l _Toc1747 </w:instrText>
      </w:r>
      <w:r>
        <w:rPr>
          <w:rFonts w:hint="eastAsia" w:ascii="Times New Roman" w:hAnsi="Times New Roman" w:eastAsia="宋体" w:cs="宋体"/>
          <w:b/>
          <w:bCs/>
          <w:color w:val="auto"/>
          <w:szCs w:val="21"/>
          <w:highlight w:val="none"/>
        </w:rPr>
        <w:fldChar w:fldCharType="separate"/>
      </w:r>
      <w:r>
        <w:rPr>
          <w:rFonts w:hint="eastAsia" w:ascii="Times New Roman" w:hAnsi="Times New Roman" w:eastAsia="宋体" w:cs="Times New Roman"/>
          <w:b/>
          <w:bCs/>
          <w:color w:val="auto"/>
          <w:highlight w:val="none"/>
          <w:lang w:eastAsia="zh-CN"/>
        </w:rPr>
        <w:t>第四章</w:t>
      </w:r>
      <w:r>
        <w:rPr>
          <w:rFonts w:hint="eastAsia" w:ascii="Times New Roman" w:hAnsi="Times New Roman" w:eastAsia="宋体" w:cs="Times New Roman"/>
          <w:b/>
          <w:bCs/>
          <w:color w:val="auto"/>
          <w:highlight w:val="none"/>
          <w:lang w:val="en-US" w:eastAsia="zh-CN"/>
        </w:rPr>
        <w:t xml:space="preserve"> </w:t>
      </w:r>
      <w:r>
        <w:rPr>
          <w:rFonts w:hint="eastAsia" w:ascii="Times New Roman" w:hAnsi="Times New Roman" w:eastAsia="宋体" w:cs="Times New Roman"/>
          <w:b/>
          <w:bCs/>
          <w:color w:val="auto"/>
          <w:highlight w:val="none"/>
        </w:rPr>
        <w:t>项目需求</w:t>
      </w:r>
      <w:r>
        <w:rPr>
          <w:b/>
          <w:bCs/>
          <w:color w:val="auto"/>
          <w:highlight w:val="none"/>
        </w:rPr>
        <w:tab/>
      </w:r>
      <w:r>
        <w:rPr>
          <w:b/>
          <w:bCs/>
          <w:color w:val="auto"/>
          <w:highlight w:val="none"/>
        </w:rPr>
        <w:fldChar w:fldCharType="begin"/>
      </w:r>
      <w:r>
        <w:rPr>
          <w:b/>
          <w:bCs/>
          <w:color w:val="auto"/>
          <w:highlight w:val="none"/>
        </w:rPr>
        <w:instrText xml:space="preserve"> PAGEREF _Toc1747 \h </w:instrText>
      </w:r>
      <w:r>
        <w:rPr>
          <w:b/>
          <w:bCs/>
          <w:color w:val="auto"/>
          <w:highlight w:val="none"/>
        </w:rPr>
        <w:fldChar w:fldCharType="separate"/>
      </w:r>
      <w:r>
        <w:rPr>
          <w:b/>
          <w:bCs/>
          <w:color w:val="auto"/>
          <w:highlight w:val="none"/>
        </w:rPr>
        <w:t>- 2</w:t>
      </w:r>
      <w:r>
        <w:rPr>
          <w:rFonts w:hint="eastAsia"/>
          <w:b/>
          <w:bCs/>
          <w:color w:val="auto"/>
          <w:highlight w:val="none"/>
          <w:lang w:val="en-US" w:eastAsia="zh-CN"/>
        </w:rPr>
        <w:t>1</w:t>
      </w:r>
      <w:r>
        <w:rPr>
          <w:b/>
          <w:bCs/>
          <w:color w:val="auto"/>
          <w:highlight w:val="none"/>
        </w:rPr>
        <w:t xml:space="preserve"> -</w:t>
      </w:r>
      <w:r>
        <w:rPr>
          <w:b/>
          <w:bCs/>
          <w:color w:val="auto"/>
          <w:highlight w:val="none"/>
        </w:rPr>
        <w:fldChar w:fldCharType="end"/>
      </w:r>
      <w:r>
        <w:rPr>
          <w:rFonts w:hint="eastAsia" w:ascii="Times New Roman" w:hAnsi="Times New Roman" w:eastAsia="宋体" w:cs="宋体"/>
          <w:b/>
          <w:bCs/>
          <w:color w:val="auto"/>
          <w:szCs w:val="21"/>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color w:val="auto"/>
          <w:highlight w:val="none"/>
        </w:rPr>
      </w:pPr>
      <w:r>
        <w:rPr>
          <w:rFonts w:hint="eastAsia" w:ascii="Times New Roman" w:hAnsi="Times New Roman" w:eastAsia="宋体" w:cs="宋体"/>
          <w:b/>
          <w:bCs/>
          <w:color w:val="auto"/>
          <w:szCs w:val="21"/>
          <w:highlight w:val="none"/>
        </w:rPr>
        <w:fldChar w:fldCharType="begin"/>
      </w:r>
      <w:r>
        <w:rPr>
          <w:rFonts w:hint="eastAsia" w:ascii="Times New Roman" w:hAnsi="Times New Roman" w:eastAsia="宋体" w:cs="宋体"/>
          <w:b/>
          <w:bCs/>
          <w:color w:val="auto"/>
          <w:szCs w:val="21"/>
          <w:highlight w:val="none"/>
        </w:rPr>
        <w:instrText xml:space="preserve"> HYPERLINK \l _Toc18642 </w:instrText>
      </w:r>
      <w:r>
        <w:rPr>
          <w:rFonts w:hint="eastAsia" w:ascii="Times New Roman" w:hAnsi="Times New Roman" w:eastAsia="宋体" w:cs="宋体"/>
          <w:b/>
          <w:bCs/>
          <w:color w:val="auto"/>
          <w:szCs w:val="21"/>
          <w:highlight w:val="none"/>
        </w:rPr>
        <w:fldChar w:fldCharType="separate"/>
      </w:r>
      <w:r>
        <w:rPr>
          <w:rFonts w:hint="eastAsia" w:ascii="Times New Roman" w:hAnsi="Times New Roman" w:eastAsia="宋体" w:cs="Times New Roman"/>
          <w:b/>
          <w:bCs/>
          <w:color w:val="auto"/>
          <w:kern w:val="44"/>
          <w:szCs w:val="44"/>
          <w:highlight w:val="none"/>
          <w:lang w:val="en-US" w:eastAsia="zh-CN" w:bidi="ar-SA"/>
        </w:rPr>
        <w:t>第五章 评审方法和评审标准</w:t>
      </w:r>
      <w:r>
        <w:rPr>
          <w:b/>
          <w:bCs/>
          <w:color w:val="auto"/>
          <w:highlight w:val="none"/>
        </w:rPr>
        <w:tab/>
      </w:r>
      <w:r>
        <w:rPr>
          <w:b/>
          <w:bCs/>
          <w:color w:val="auto"/>
          <w:highlight w:val="none"/>
        </w:rPr>
        <w:fldChar w:fldCharType="begin"/>
      </w:r>
      <w:r>
        <w:rPr>
          <w:b/>
          <w:bCs/>
          <w:color w:val="auto"/>
          <w:highlight w:val="none"/>
        </w:rPr>
        <w:instrText xml:space="preserve"> PAGEREF _Toc18642 \h </w:instrText>
      </w:r>
      <w:r>
        <w:rPr>
          <w:b/>
          <w:bCs/>
          <w:color w:val="auto"/>
          <w:highlight w:val="none"/>
        </w:rPr>
        <w:fldChar w:fldCharType="separate"/>
      </w:r>
      <w:r>
        <w:rPr>
          <w:b/>
          <w:bCs/>
          <w:color w:val="auto"/>
          <w:highlight w:val="none"/>
        </w:rPr>
        <w:t xml:space="preserve">- </w:t>
      </w:r>
      <w:r>
        <w:rPr>
          <w:rFonts w:hint="eastAsia"/>
          <w:b/>
          <w:bCs/>
          <w:color w:val="auto"/>
          <w:highlight w:val="none"/>
          <w:lang w:val="en-US" w:eastAsia="zh-CN"/>
        </w:rPr>
        <w:t>23</w:t>
      </w:r>
      <w:r>
        <w:rPr>
          <w:b/>
          <w:bCs/>
          <w:color w:val="auto"/>
          <w:highlight w:val="none"/>
        </w:rPr>
        <w:t xml:space="preserve"> -</w:t>
      </w:r>
      <w:r>
        <w:rPr>
          <w:b/>
          <w:bCs/>
          <w:color w:val="auto"/>
          <w:highlight w:val="none"/>
        </w:rPr>
        <w:fldChar w:fldCharType="end"/>
      </w:r>
      <w:r>
        <w:rPr>
          <w:rFonts w:hint="eastAsia" w:ascii="Times New Roman" w:hAnsi="Times New Roman" w:eastAsia="宋体" w:cs="宋体"/>
          <w:b/>
          <w:bCs/>
          <w:color w:val="auto"/>
          <w:szCs w:val="21"/>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b/>
          <w:bCs/>
          <w:color w:val="auto"/>
          <w:highlight w:val="none"/>
        </w:rPr>
      </w:pPr>
      <w:r>
        <w:rPr>
          <w:rFonts w:hint="eastAsia" w:ascii="Times New Roman" w:hAnsi="Times New Roman" w:eastAsia="宋体" w:cs="宋体"/>
          <w:b/>
          <w:bCs/>
          <w:color w:val="auto"/>
          <w:szCs w:val="21"/>
          <w:highlight w:val="none"/>
        </w:rPr>
        <w:fldChar w:fldCharType="begin"/>
      </w:r>
      <w:r>
        <w:rPr>
          <w:rFonts w:hint="eastAsia" w:ascii="Times New Roman" w:hAnsi="Times New Roman" w:eastAsia="宋体" w:cs="宋体"/>
          <w:b/>
          <w:bCs/>
          <w:color w:val="auto"/>
          <w:szCs w:val="21"/>
          <w:highlight w:val="none"/>
        </w:rPr>
        <w:instrText xml:space="preserve"> HYPERLINK \l _Toc19599 </w:instrText>
      </w:r>
      <w:r>
        <w:rPr>
          <w:rFonts w:hint="eastAsia" w:ascii="Times New Roman" w:hAnsi="Times New Roman" w:eastAsia="宋体" w:cs="宋体"/>
          <w:b/>
          <w:bCs/>
          <w:color w:val="auto"/>
          <w:szCs w:val="21"/>
          <w:highlight w:val="none"/>
        </w:rPr>
        <w:fldChar w:fldCharType="separate"/>
      </w:r>
      <w:r>
        <w:rPr>
          <w:rFonts w:hint="eastAsia" w:ascii="Times New Roman" w:hAnsi="Times New Roman" w:eastAsia="宋体" w:cs="Times New Roman"/>
          <w:b/>
          <w:bCs/>
          <w:color w:val="auto"/>
          <w:highlight w:val="none"/>
        </w:rPr>
        <w:t xml:space="preserve">第六章 </w:t>
      </w:r>
      <w:r>
        <w:rPr>
          <w:rFonts w:hint="eastAsia" w:ascii="Times New Roman" w:hAnsi="Times New Roman" w:eastAsia="宋体" w:cs="Times New Roman"/>
          <w:b/>
          <w:bCs/>
          <w:color w:val="auto"/>
          <w:highlight w:val="none"/>
          <w:lang w:eastAsia="zh-CN"/>
        </w:rPr>
        <w:t>谈判采购</w:t>
      </w:r>
      <w:r>
        <w:rPr>
          <w:rFonts w:hint="eastAsia" w:ascii="Times New Roman" w:hAnsi="Times New Roman" w:eastAsia="宋体" w:cs="Times New Roman"/>
          <w:b/>
          <w:bCs/>
          <w:color w:val="auto"/>
          <w:highlight w:val="none"/>
        </w:rPr>
        <w:t>响应文件格式</w:t>
      </w:r>
      <w:r>
        <w:rPr>
          <w:b/>
          <w:bCs/>
          <w:color w:val="auto"/>
          <w:highlight w:val="none"/>
        </w:rPr>
        <w:tab/>
      </w:r>
      <w:r>
        <w:rPr>
          <w:b/>
          <w:bCs/>
          <w:color w:val="auto"/>
          <w:highlight w:val="none"/>
        </w:rPr>
        <w:fldChar w:fldCharType="begin"/>
      </w:r>
      <w:r>
        <w:rPr>
          <w:b/>
          <w:bCs/>
          <w:color w:val="auto"/>
          <w:highlight w:val="none"/>
        </w:rPr>
        <w:instrText xml:space="preserve"> PAGEREF _Toc19599 \h </w:instrText>
      </w:r>
      <w:r>
        <w:rPr>
          <w:b/>
          <w:bCs/>
          <w:color w:val="auto"/>
          <w:highlight w:val="none"/>
        </w:rPr>
        <w:fldChar w:fldCharType="separate"/>
      </w:r>
      <w:r>
        <w:rPr>
          <w:b/>
          <w:bCs/>
          <w:color w:val="auto"/>
          <w:highlight w:val="none"/>
        </w:rPr>
        <w:t xml:space="preserve">- </w:t>
      </w:r>
      <w:r>
        <w:rPr>
          <w:rFonts w:hint="eastAsia"/>
          <w:b/>
          <w:bCs/>
          <w:color w:val="auto"/>
          <w:highlight w:val="none"/>
          <w:lang w:val="en-US" w:eastAsia="zh-CN"/>
        </w:rPr>
        <w:t>25</w:t>
      </w:r>
      <w:r>
        <w:rPr>
          <w:b/>
          <w:bCs/>
          <w:color w:val="auto"/>
          <w:highlight w:val="none"/>
        </w:rPr>
        <w:t xml:space="preserve"> -</w:t>
      </w:r>
      <w:r>
        <w:rPr>
          <w:b/>
          <w:bCs/>
          <w:color w:val="auto"/>
          <w:highlight w:val="none"/>
        </w:rPr>
        <w:fldChar w:fldCharType="end"/>
      </w:r>
      <w:r>
        <w:rPr>
          <w:rFonts w:hint="eastAsia" w:ascii="Times New Roman" w:hAnsi="Times New Roman" w:eastAsia="宋体" w:cs="宋体"/>
          <w:b/>
          <w:bCs/>
          <w:color w:val="auto"/>
          <w:szCs w:val="21"/>
          <w:highlight w:val="none"/>
        </w:rPr>
        <w:fldChar w:fldCharType="end"/>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olor w:val="auto"/>
          <w:sz w:val="32"/>
          <w:highlight w:val="none"/>
        </w:rPr>
      </w:pPr>
      <w:r>
        <w:rPr>
          <w:rFonts w:hint="eastAsia" w:ascii="Times New Roman" w:hAnsi="Times New Roman" w:eastAsia="宋体" w:cs="宋体"/>
          <w:bCs/>
          <w:color w:val="auto"/>
          <w:szCs w:val="21"/>
          <w:highlight w:val="none"/>
        </w:rPr>
        <w:fldChar w:fldCharType="end"/>
      </w:r>
    </w:p>
    <w:p>
      <w:pPr>
        <w:pageBreakBefore w:val="0"/>
        <w:kinsoku/>
        <w:wordWrap/>
        <w:overflowPunct/>
        <w:topLinePunct w:val="0"/>
        <w:bidi w:val="0"/>
        <w:spacing w:line="360" w:lineRule="auto"/>
        <w:jc w:val="center"/>
        <w:rPr>
          <w:rFonts w:hint="eastAsia" w:ascii="Times New Roman" w:hAnsi="Times New Roman" w:eastAsia="宋体"/>
          <w:b/>
          <w:bCs/>
          <w:color w:val="auto"/>
          <w:sz w:val="32"/>
          <w:highlight w:val="none"/>
        </w:rPr>
      </w:pPr>
    </w:p>
    <w:p>
      <w:pPr>
        <w:pStyle w:val="2"/>
        <w:pageBreakBefore w:val="0"/>
        <w:tabs>
          <w:tab w:val="left" w:pos="0"/>
        </w:tabs>
        <w:kinsoku/>
        <w:wordWrap/>
        <w:overflowPunct/>
        <w:topLinePunct w:val="0"/>
        <w:autoSpaceDE w:val="0"/>
        <w:autoSpaceDN w:val="0"/>
        <w:bidi w:val="0"/>
        <w:adjustRightInd w:val="0"/>
        <w:spacing w:before="0" w:after="0" w:line="360" w:lineRule="auto"/>
        <w:jc w:val="center"/>
        <w:outlineLvl w:val="9"/>
        <w:rPr>
          <w:rFonts w:hint="eastAsia" w:ascii="Times New Roman" w:hAnsi="Times New Roman" w:eastAsia="宋体"/>
          <w:color w:val="auto"/>
          <w:sz w:val="36"/>
          <w:highlight w:val="none"/>
        </w:rPr>
        <w:sectPr>
          <w:footerReference r:id="rId5" w:type="default"/>
          <w:pgSz w:w="11906" w:h="16838"/>
          <w:pgMar w:top="1440" w:right="1800" w:bottom="1440" w:left="1800" w:header="851" w:footer="992" w:gutter="0"/>
          <w:pgNumType w:fmt="numberInDash" w:start="2"/>
          <w:cols w:space="720" w:num="1"/>
          <w:docGrid w:type="lines" w:linePitch="312" w:charSpace="0"/>
        </w:sectPr>
      </w:pPr>
      <w:bookmarkStart w:id="4" w:name="_Toc497145839"/>
      <w:bookmarkStart w:id="5" w:name="_Toc28392"/>
    </w:p>
    <w:p>
      <w:pPr>
        <w:pStyle w:val="2"/>
        <w:pageBreakBefore w:val="0"/>
        <w:tabs>
          <w:tab w:val="left" w:pos="0"/>
        </w:tabs>
        <w:kinsoku/>
        <w:wordWrap/>
        <w:overflowPunct/>
        <w:topLinePunct w:val="0"/>
        <w:autoSpaceDE w:val="0"/>
        <w:autoSpaceDN w:val="0"/>
        <w:bidi w:val="0"/>
        <w:adjustRightInd w:val="0"/>
        <w:spacing w:before="0" w:after="0" w:line="360" w:lineRule="auto"/>
        <w:jc w:val="center"/>
        <w:rPr>
          <w:rFonts w:hint="eastAsia" w:ascii="Times New Roman" w:hAnsi="Times New Roman" w:eastAsia="宋体"/>
          <w:color w:val="auto"/>
          <w:sz w:val="36"/>
          <w:highlight w:val="none"/>
        </w:rPr>
      </w:pPr>
      <w:bookmarkStart w:id="6" w:name="_Toc6379"/>
      <w:r>
        <w:rPr>
          <w:rFonts w:hint="eastAsia" w:ascii="Times New Roman" w:hAnsi="Times New Roman" w:eastAsia="宋体"/>
          <w:color w:val="auto"/>
          <w:sz w:val="36"/>
          <w:highlight w:val="none"/>
        </w:rPr>
        <w:t>第一章</w:t>
      </w:r>
      <w:r>
        <w:rPr>
          <w:rFonts w:ascii="Times New Roman" w:hAnsi="Times New Roman" w:eastAsia="宋体"/>
          <w:color w:val="auto"/>
          <w:sz w:val="36"/>
          <w:highlight w:val="none"/>
        </w:rPr>
        <w:t xml:space="preserve"> </w:t>
      </w:r>
      <w:bookmarkEnd w:id="4"/>
      <w:bookmarkStart w:id="7" w:name="_Toc28359011"/>
      <w:bookmarkStart w:id="8" w:name="_Toc35393797"/>
      <w:r>
        <w:rPr>
          <w:rFonts w:hint="eastAsia" w:ascii="Times New Roman" w:hAnsi="Times New Roman" w:eastAsia="宋体"/>
          <w:color w:val="auto"/>
          <w:sz w:val="36"/>
          <w:highlight w:val="none"/>
          <w:lang w:eastAsia="zh-CN"/>
        </w:rPr>
        <w:t>谈判采购</w:t>
      </w:r>
      <w:r>
        <w:rPr>
          <w:rFonts w:hint="eastAsia" w:ascii="Times New Roman" w:hAnsi="Times New Roman" w:eastAsia="宋体"/>
          <w:color w:val="auto"/>
          <w:sz w:val="36"/>
          <w:highlight w:val="none"/>
        </w:rPr>
        <w:t>公告</w:t>
      </w:r>
      <w:bookmarkEnd w:id="5"/>
      <w:bookmarkEnd w:id="6"/>
      <w:bookmarkEnd w:id="7"/>
      <w:bookmarkEnd w:id="8"/>
    </w:p>
    <w:p>
      <w:pPr>
        <w:pageBreakBefore w:val="0"/>
        <w:kinsoku/>
        <w:wordWrap/>
        <w:overflowPunct/>
        <w:topLinePunct w:val="0"/>
        <w:bidi w:val="0"/>
        <w:spacing w:line="360" w:lineRule="auto"/>
        <w:ind w:firstLine="422" w:firstLineChars="200"/>
        <w:rPr>
          <w:rFonts w:ascii="Times New Roman" w:hAnsi="Times New Roman" w:eastAsia="宋体"/>
          <w:color w:val="auto"/>
          <w:highlight w:val="none"/>
        </w:rPr>
      </w:pPr>
      <w:r>
        <w:rPr>
          <w:rFonts w:hint="eastAsia" w:ascii="Times New Roman" w:hAnsi="Times New Roman" w:eastAsia="宋体" w:cs="仿宋"/>
          <w:b/>
          <w:bCs/>
          <w:color w:val="auto"/>
          <w:szCs w:val="21"/>
          <w:highlight w:val="none"/>
        </w:rPr>
        <w:t>江苏苏维工程管理有限公司（以下简称“代理机构”）受</w:t>
      </w:r>
      <w:r>
        <w:rPr>
          <w:rFonts w:hint="eastAsia" w:cs="仿宋"/>
          <w:b/>
          <w:bCs/>
          <w:color w:val="auto"/>
          <w:szCs w:val="21"/>
          <w:highlight w:val="none"/>
          <w:lang w:eastAsia="zh-CN"/>
        </w:rPr>
        <w:t>扬州市文化广电和旅游局</w:t>
      </w:r>
      <w:r>
        <w:rPr>
          <w:rFonts w:hint="eastAsia" w:ascii="Times New Roman" w:hAnsi="Times New Roman" w:eastAsia="宋体" w:cs="仿宋"/>
          <w:b/>
          <w:bCs/>
          <w:color w:val="auto"/>
          <w:szCs w:val="21"/>
          <w:highlight w:val="none"/>
        </w:rPr>
        <w:t>（以下简称“采购人”）的委托，就其</w:t>
      </w:r>
      <w:r>
        <w:rPr>
          <w:rFonts w:hint="eastAsia" w:cs="仿宋"/>
          <w:b/>
          <w:bCs/>
          <w:color w:val="auto"/>
          <w:szCs w:val="21"/>
          <w:highlight w:val="none"/>
          <w:lang w:eastAsia="zh-CN"/>
        </w:rPr>
        <w:t>文化艺术中心音乐厅消防设施故障维修服务二次</w:t>
      </w:r>
      <w:r>
        <w:rPr>
          <w:rFonts w:hint="eastAsia" w:ascii="Times New Roman" w:hAnsi="Times New Roman" w:eastAsia="宋体" w:cs="仿宋"/>
          <w:b/>
          <w:bCs/>
          <w:color w:val="auto"/>
          <w:szCs w:val="21"/>
          <w:highlight w:val="none"/>
        </w:rPr>
        <w:t>进行</w:t>
      </w:r>
      <w:r>
        <w:rPr>
          <w:rFonts w:hint="eastAsia" w:ascii="Times New Roman" w:hAnsi="Times New Roman" w:eastAsia="宋体" w:cs="仿宋"/>
          <w:b/>
          <w:bCs/>
          <w:color w:val="auto"/>
          <w:szCs w:val="21"/>
          <w:highlight w:val="none"/>
          <w:lang w:eastAsia="zh-CN"/>
        </w:rPr>
        <w:t>谈判采购</w:t>
      </w:r>
      <w:r>
        <w:rPr>
          <w:rFonts w:hint="eastAsia" w:ascii="Times New Roman" w:hAnsi="Times New Roman" w:eastAsia="宋体" w:cs="仿宋"/>
          <w:b/>
          <w:bCs/>
          <w:color w:val="auto"/>
          <w:szCs w:val="21"/>
          <w:highlight w:val="none"/>
        </w:rPr>
        <w:t>，现欢迎符合相关条件的供应商响应。</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360" w:lineRule="auto"/>
        <w:ind w:firstLine="422" w:firstLineChars="200"/>
        <w:rPr>
          <w:rFonts w:hint="eastAsia" w:ascii="Times New Roman" w:hAnsi="Times New Roman" w:eastAsia="宋体" w:cs="仿宋"/>
          <w:b/>
          <w:bCs/>
          <w:color w:val="auto"/>
          <w:szCs w:val="21"/>
          <w:highlight w:val="none"/>
        </w:rPr>
      </w:pPr>
      <w:r>
        <w:rPr>
          <w:rFonts w:hint="eastAsia" w:ascii="Times New Roman" w:hAnsi="Times New Roman" w:eastAsia="宋体" w:cs="仿宋"/>
          <w:b/>
          <w:bCs/>
          <w:color w:val="auto"/>
          <w:szCs w:val="21"/>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360" w:lineRule="auto"/>
        <w:ind w:firstLine="422" w:firstLineChars="200"/>
        <w:rPr>
          <w:rFonts w:hint="eastAsia" w:ascii="Times New Roman" w:hAnsi="Times New Roman" w:eastAsia="宋体"/>
          <w:color w:val="auto"/>
          <w:szCs w:val="21"/>
          <w:highlight w:val="none"/>
        </w:rPr>
      </w:pPr>
      <w:r>
        <w:rPr>
          <w:rFonts w:hint="eastAsia" w:cs="仿宋"/>
          <w:b/>
          <w:bCs/>
          <w:color w:val="auto"/>
          <w:szCs w:val="21"/>
          <w:highlight w:val="none"/>
          <w:u w:val="single"/>
          <w:lang w:eastAsia="zh-CN"/>
        </w:rPr>
        <w:t>文化艺术中心音乐厅消防设施故障维修服务二次</w:t>
      </w:r>
      <w:r>
        <w:rPr>
          <w:rFonts w:hint="eastAsia" w:ascii="Times New Roman" w:hAnsi="Times New Roman" w:eastAsia="宋体" w:cs="仿宋"/>
          <w:b/>
          <w:bCs/>
          <w:color w:val="auto"/>
          <w:szCs w:val="21"/>
          <w:highlight w:val="none"/>
        </w:rPr>
        <w:t>的潜在供应商应在</w:t>
      </w:r>
      <w:r>
        <w:rPr>
          <w:rFonts w:hint="eastAsia" w:ascii="Times New Roman" w:hAnsi="Times New Roman" w:eastAsia="宋体" w:cs="仿宋"/>
          <w:b/>
          <w:bCs/>
          <w:color w:val="auto"/>
          <w:szCs w:val="21"/>
          <w:highlight w:val="none"/>
          <w:u w:val="single"/>
          <w:lang w:eastAsia="zh-CN"/>
        </w:rPr>
        <w:t>“扬州市政府采购服务商城”</w:t>
      </w:r>
      <w:r>
        <w:rPr>
          <w:rFonts w:hint="eastAsia" w:ascii="Times New Roman" w:hAnsi="Times New Roman" w:eastAsia="宋体" w:cs="仿宋"/>
          <w:b/>
          <w:bCs/>
          <w:color w:val="auto"/>
          <w:szCs w:val="21"/>
          <w:highlight w:val="none"/>
        </w:rPr>
        <w:t>获取采购文件，</w:t>
      </w:r>
      <w:r>
        <w:rPr>
          <w:rFonts w:hint="eastAsia" w:ascii="Times New Roman" w:hAnsi="Times New Roman" w:eastAsia="宋体" w:cs="仿宋"/>
          <w:b/>
          <w:bCs/>
          <w:color w:val="auto"/>
          <w:szCs w:val="21"/>
          <w:highlight w:val="none"/>
          <w:u w:val="single"/>
        </w:rPr>
        <w:t>并于</w:t>
      </w:r>
      <w:r>
        <w:rPr>
          <w:rFonts w:hint="eastAsia" w:ascii="Times New Roman" w:hAnsi="Times New Roman" w:eastAsia="宋体" w:cs="仿宋"/>
          <w:b/>
          <w:bCs/>
          <w:color w:val="auto"/>
          <w:szCs w:val="21"/>
          <w:highlight w:val="none"/>
          <w:u w:val="single"/>
          <w:lang w:eastAsia="zh-CN"/>
        </w:rPr>
        <w:t>202</w:t>
      </w:r>
      <w:r>
        <w:rPr>
          <w:rFonts w:hint="eastAsia" w:cs="仿宋"/>
          <w:b/>
          <w:bCs/>
          <w:color w:val="auto"/>
          <w:szCs w:val="21"/>
          <w:highlight w:val="none"/>
          <w:u w:val="single"/>
          <w:lang w:val="en-US" w:eastAsia="zh-CN"/>
        </w:rPr>
        <w:t>4</w:t>
      </w:r>
      <w:r>
        <w:rPr>
          <w:rFonts w:hint="eastAsia" w:ascii="Times New Roman" w:hAnsi="Times New Roman" w:eastAsia="宋体" w:cs="仿宋"/>
          <w:b/>
          <w:bCs/>
          <w:color w:val="auto"/>
          <w:szCs w:val="21"/>
          <w:highlight w:val="none"/>
          <w:u w:val="single"/>
          <w:lang w:eastAsia="zh-CN"/>
        </w:rPr>
        <w:t>年</w:t>
      </w:r>
      <w:r>
        <w:rPr>
          <w:rFonts w:hint="eastAsia" w:cs="仿宋"/>
          <w:b/>
          <w:bCs/>
          <w:color w:val="auto"/>
          <w:szCs w:val="21"/>
          <w:highlight w:val="none"/>
          <w:u w:val="single"/>
          <w:lang w:val="en-US" w:eastAsia="zh-CN"/>
        </w:rPr>
        <w:t>1</w:t>
      </w:r>
      <w:r>
        <w:rPr>
          <w:rFonts w:hint="eastAsia" w:ascii="Times New Roman" w:hAnsi="Times New Roman" w:eastAsia="宋体" w:cs="仿宋"/>
          <w:b/>
          <w:bCs/>
          <w:color w:val="auto"/>
          <w:szCs w:val="21"/>
          <w:highlight w:val="none"/>
          <w:u w:val="single"/>
          <w:lang w:eastAsia="zh-CN"/>
        </w:rPr>
        <w:t>月</w:t>
      </w:r>
      <w:r>
        <w:rPr>
          <w:rFonts w:hint="eastAsia" w:cs="仿宋"/>
          <w:b/>
          <w:bCs/>
          <w:color w:val="auto"/>
          <w:szCs w:val="21"/>
          <w:highlight w:val="none"/>
          <w:u w:val="single"/>
          <w:lang w:val="en-US" w:eastAsia="zh-CN"/>
        </w:rPr>
        <w:t>30</w:t>
      </w:r>
      <w:r>
        <w:rPr>
          <w:rFonts w:hint="eastAsia" w:ascii="Times New Roman" w:hAnsi="Times New Roman" w:eastAsia="宋体" w:cs="仿宋"/>
          <w:b/>
          <w:bCs/>
          <w:color w:val="auto"/>
          <w:szCs w:val="21"/>
          <w:highlight w:val="none"/>
          <w:u w:val="single"/>
          <w:lang w:eastAsia="zh-CN"/>
        </w:rPr>
        <w:t>日</w:t>
      </w:r>
      <w:r>
        <w:rPr>
          <w:rFonts w:hint="eastAsia" w:cs="仿宋"/>
          <w:b/>
          <w:bCs/>
          <w:color w:val="auto"/>
          <w:szCs w:val="21"/>
          <w:highlight w:val="none"/>
          <w:u w:val="single"/>
          <w:lang w:val="en-US" w:eastAsia="zh-CN"/>
        </w:rPr>
        <w:t>14</w:t>
      </w:r>
      <w:r>
        <w:rPr>
          <w:rFonts w:hint="eastAsia" w:ascii="Times New Roman" w:hAnsi="Times New Roman" w:eastAsia="宋体" w:cs="仿宋"/>
          <w:b/>
          <w:bCs/>
          <w:color w:val="auto"/>
          <w:szCs w:val="21"/>
          <w:highlight w:val="none"/>
          <w:u w:val="single"/>
          <w:lang w:eastAsia="zh-CN"/>
        </w:rPr>
        <w:t>点30分</w:t>
      </w:r>
      <w:r>
        <w:rPr>
          <w:rFonts w:hint="eastAsia" w:ascii="Times New Roman" w:hAnsi="Times New Roman" w:eastAsia="宋体" w:cs="仿宋"/>
          <w:b/>
          <w:bCs/>
          <w:color w:val="auto"/>
          <w:szCs w:val="21"/>
          <w:highlight w:val="none"/>
        </w:rPr>
        <w:t>（北京时间）前递交响应文件。</w:t>
      </w:r>
    </w:p>
    <w:p>
      <w:pPr>
        <w:pageBreakBefore w:val="0"/>
        <w:kinsoku/>
        <w:wordWrap/>
        <w:overflowPunct/>
        <w:topLinePunct w:val="0"/>
        <w:bidi w:val="0"/>
        <w:spacing w:line="360" w:lineRule="auto"/>
        <w:ind w:firstLine="422" w:firstLineChars="200"/>
        <w:rPr>
          <w:rFonts w:hint="eastAsia" w:ascii="Times New Roman" w:hAnsi="Times New Roman" w:eastAsia="宋体"/>
          <w:color w:val="auto"/>
          <w:szCs w:val="21"/>
          <w:highlight w:val="none"/>
        </w:rPr>
      </w:pPr>
      <w:bookmarkStart w:id="9" w:name="_Toc35393629"/>
      <w:bookmarkStart w:id="10" w:name="_Toc28359012"/>
      <w:bookmarkStart w:id="11" w:name="_Toc35393798"/>
      <w:bookmarkStart w:id="12" w:name="_Toc28359089"/>
      <w:r>
        <w:rPr>
          <w:rFonts w:hint="eastAsia" w:ascii="Times New Roman" w:hAnsi="Times New Roman" w:eastAsia="宋体"/>
          <w:b/>
          <w:bCs/>
          <w:color w:val="auto"/>
          <w:szCs w:val="21"/>
          <w:highlight w:val="none"/>
        </w:rPr>
        <w:t>一、项目基本情况</w:t>
      </w:r>
      <w:bookmarkEnd w:id="9"/>
      <w:bookmarkEnd w:id="10"/>
      <w:bookmarkEnd w:id="11"/>
      <w:bookmarkEnd w:id="12"/>
    </w:p>
    <w:p>
      <w:pPr>
        <w:pageBreakBefore w:val="0"/>
        <w:kinsoku/>
        <w:wordWrap/>
        <w:overflowPunct/>
        <w:topLinePunct w:val="0"/>
        <w:bidi w:val="0"/>
        <w:spacing w:line="360" w:lineRule="auto"/>
        <w:ind w:firstLine="420" w:firstLineChars="200"/>
        <w:rPr>
          <w:rFonts w:hint="eastAsia" w:ascii="Times New Roman" w:hAnsi="Times New Roman" w:eastAsia="宋体"/>
          <w:color w:val="auto"/>
          <w:szCs w:val="21"/>
          <w:highlight w:val="none"/>
          <w:lang w:eastAsia="zh-CN"/>
        </w:rPr>
      </w:pPr>
      <w:r>
        <w:rPr>
          <w:rFonts w:hint="eastAsia" w:ascii="Times New Roman" w:hAnsi="Times New Roman" w:eastAsia="宋体"/>
          <w:color w:val="auto"/>
          <w:szCs w:val="21"/>
          <w:highlight w:val="none"/>
        </w:rPr>
        <w:t>项目编号：</w:t>
      </w:r>
      <w:r>
        <w:rPr>
          <w:rFonts w:hint="eastAsia"/>
          <w:color w:val="auto"/>
          <w:szCs w:val="21"/>
          <w:highlight w:val="none"/>
          <w:lang w:eastAsia="zh-CN"/>
        </w:rPr>
        <w:t xml:space="preserve"> YZWGLJ-20240104-1号</w:t>
      </w:r>
    </w:p>
    <w:p>
      <w:pPr>
        <w:pageBreakBefore w:val="0"/>
        <w:kinsoku/>
        <w:wordWrap/>
        <w:overflowPunct/>
        <w:topLinePunct w:val="0"/>
        <w:bidi w:val="0"/>
        <w:spacing w:line="360" w:lineRule="auto"/>
        <w:ind w:firstLine="420" w:firstLineChars="200"/>
        <w:rPr>
          <w:rFonts w:hint="eastAsia" w:ascii="Times New Roman" w:hAnsi="Times New Roman" w:eastAsia="宋体"/>
          <w:color w:val="auto"/>
          <w:szCs w:val="21"/>
          <w:highlight w:val="none"/>
          <w:lang w:eastAsia="zh-CN"/>
        </w:rPr>
      </w:pPr>
      <w:r>
        <w:rPr>
          <w:rFonts w:hint="eastAsia" w:ascii="Times New Roman" w:hAnsi="Times New Roman" w:eastAsia="宋体"/>
          <w:color w:val="auto"/>
          <w:szCs w:val="21"/>
          <w:highlight w:val="none"/>
        </w:rPr>
        <w:t>项目名称：</w:t>
      </w:r>
      <w:r>
        <w:rPr>
          <w:rFonts w:hint="eastAsia"/>
          <w:color w:val="auto"/>
          <w:szCs w:val="21"/>
          <w:highlight w:val="none"/>
          <w:lang w:eastAsia="zh-CN"/>
        </w:rPr>
        <w:t>文化艺术中心音乐厅消防设施故障维修服务二次</w:t>
      </w:r>
    </w:p>
    <w:p>
      <w:pPr>
        <w:pageBreakBefore w:val="0"/>
        <w:kinsoku/>
        <w:wordWrap/>
        <w:overflowPunct/>
        <w:topLinePunct w:val="0"/>
        <w:bidi w:val="0"/>
        <w:spacing w:line="360" w:lineRule="auto"/>
        <w:ind w:firstLine="420" w:firstLineChars="200"/>
        <w:rPr>
          <w:rFonts w:hint="eastAsia" w:ascii="Times New Roman" w:hAnsi="Times New Roman" w:eastAsia="宋体"/>
          <w:color w:val="auto"/>
          <w:szCs w:val="21"/>
          <w:highlight w:val="none"/>
          <w:lang w:eastAsia="zh-CN"/>
        </w:rPr>
      </w:pPr>
      <w:r>
        <w:rPr>
          <w:rFonts w:hint="eastAsia" w:ascii="Times New Roman" w:hAnsi="Times New Roman" w:eastAsia="宋体"/>
          <w:color w:val="auto"/>
          <w:szCs w:val="21"/>
          <w:highlight w:val="none"/>
        </w:rPr>
        <w:t>采购方式：</w:t>
      </w:r>
      <w:r>
        <w:rPr>
          <w:rFonts w:hint="eastAsia" w:ascii="Times New Roman" w:hAnsi="Times New Roman" w:eastAsia="宋体"/>
          <w:color w:val="auto"/>
          <w:szCs w:val="21"/>
          <w:highlight w:val="none"/>
          <w:lang w:eastAsia="zh-CN"/>
        </w:rPr>
        <w:t>谈判采购</w:t>
      </w:r>
    </w:p>
    <w:p>
      <w:pPr>
        <w:pageBreakBefore w:val="0"/>
        <w:kinsoku/>
        <w:wordWrap/>
        <w:overflowPunct/>
        <w:topLinePunct w:val="0"/>
        <w:bidi w:val="0"/>
        <w:spacing w:line="360" w:lineRule="auto"/>
        <w:ind w:firstLine="420" w:firstLineChars="200"/>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预算金额：本项目预算价</w:t>
      </w:r>
      <w:r>
        <w:rPr>
          <w:rFonts w:hint="eastAsia"/>
          <w:color w:val="auto"/>
          <w:szCs w:val="21"/>
          <w:highlight w:val="none"/>
          <w:lang w:val="en-US" w:eastAsia="zh-CN"/>
        </w:rPr>
        <w:t>4.6万元</w:t>
      </w:r>
      <w:r>
        <w:rPr>
          <w:rFonts w:hint="eastAsia" w:ascii="Times New Roman" w:hAnsi="Times New Roman" w:eastAsia="宋体"/>
          <w:color w:val="auto"/>
          <w:szCs w:val="21"/>
          <w:highlight w:val="none"/>
        </w:rPr>
        <w:t>。</w:t>
      </w:r>
    </w:p>
    <w:p>
      <w:pPr>
        <w:pageBreakBefore w:val="0"/>
        <w:kinsoku/>
        <w:wordWrap/>
        <w:overflowPunct/>
        <w:topLinePunct w:val="0"/>
        <w:bidi w:val="0"/>
        <w:spacing w:line="360" w:lineRule="auto"/>
        <w:ind w:firstLine="420" w:firstLineChars="200"/>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最高限价：</w:t>
      </w:r>
      <w:r>
        <w:rPr>
          <w:rFonts w:hint="eastAsia" w:ascii="宋体" w:hAnsi="宋体"/>
          <w:color w:val="auto"/>
          <w:szCs w:val="21"/>
          <w:highlight w:val="none"/>
        </w:rPr>
        <w:t>预算价同最高限价，超过最高限价的视为无效响应文件</w:t>
      </w:r>
      <w:r>
        <w:rPr>
          <w:rFonts w:hint="eastAsia" w:ascii="Times New Roman" w:hAnsi="Times New Roman" w:eastAsia="宋体"/>
          <w:color w:val="auto"/>
          <w:szCs w:val="21"/>
          <w:highlight w:val="none"/>
        </w:rPr>
        <w:t>。</w:t>
      </w:r>
    </w:p>
    <w:p>
      <w:pPr>
        <w:pageBreakBefore w:val="0"/>
        <w:kinsoku/>
        <w:wordWrap/>
        <w:overflowPunct/>
        <w:topLinePunct w:val="0"/>
        <w:bidi w:val="0"/>
        <w:spacing w:line="360" w:lineRule="auto"/>
        <w:ind w:firstLine="420" w:firstLineChars="200"/>
        <w:rPr>
          <w:rFonts w:hint="eastAsia" w:ascii="Times New Roman" w:hAnsi="Times New Roman" w:eastAsia="宋体"/>
          <w:color w:val="auto"/>
          <w:szCs w:val="21"/>
          <w:highlight w:val="none"/>
          <w:lang w:eastAsia="zh-CN"/>
        </w:rPr>
      </w:pPr>
      <w:r>
        <w:rPr>
          <w:rFonts w:hint="eastAsia" w:ascii="Times New Roman" w:hAnsi="Times New Roman" w:eastAsia="宋体"/>
          <w:color w:val="auto"/>
          <w:szCs w:val="21"/>
          <w:highlight w:val="none"/>
        </w:rPr>
        <w:t>采购需求：</w:t>
      </w:r>
      <w:r>
        <w:rPr>
          <w:rFonts w:hint="eastAsia"/>
          <w:color w:val="auto"/>
          <w:szCs w:val="21"/>
          <w:highlight w:val="none"/>
          <w:lang w:val="en-US" w:eastAsia="zh-CN"/>
        </w:rPr>
        <w:t>具体</w:t>
      </w:r>
      <w:r>
        <w:rPr>
          <w:rFonts w:hint="eastAsia" w:ascii="Times New Roman" w:hAnsi="Times New Roman" w:eastAsia="宋体"/>
          <w:color w:val="auto"/>
          <w:szCs w:val="21"/>
          <w:highlight w:val="none"/>
        </w:rPr>
        <w:t>详见</w:t>
      </w:r>
      <w:r>
        <w:rPr>
          <w:rFonts w:hint="eastAsia" w:ascii="Times New Roman" w:hAnsi="Times New Roman" w:eastAsia="宋体"/>
          <w:color w:val="auto"/>
          <w:szCs w:val="21"/>
          <w:highlight w:val="none"/>
          <w:lang w:eastAsia="zh-CN"/>
        </w:rPr>
        <w:t>谈判</w:t>
      </w:r>
      <w:r>
        <w:rPr>
          <w:rFonts w:hint="eastAsia" w:ascii="Times New Roman" w:hAnsi="Times New Roman" w:eastAsia="宋体"/>
          <w:color w:val="auto"/>
          <w:szCs w:val="21"/>
          <w:highlight w:val="none"/>
        </w:rPr>
        <w:t>文件</w:t>
      </w:r>
      <w:r>
        <w:rPr>
          <w:rFonts w:hint="eastAsia"/>
          <w:color w:val="auto"/>
          <w:szCs w:val="21"/>
          <w:highlight w:val="none"/>
          <w:lang w:eastAsia="zh-CN"/>
        </w:rPr>
        <w:t>。</w:t>
      </w:r>
    </w:p>
    <w:p>
      <w:pPr>
        <w:pageBreakBefore w:val="0"/>
        <w:kinsoku/>
        <w:wordWrap/>
        <w:overflowPunct/>
        <w:topLinePunct w:val="0"/>
        <w:bidi w:val="0"/>
        <w:spacing w:line="360" w:lineRule="auto"/>
        <w:ind w:firstLine="420" w:firstLineChars="200"/>
        <w:rPr>
          <w:rFonts w:hint="eastAsia" w:ascii="Times New Roman" w:hAnsi="Times New Roman" w:eastAsia="宋体"/>
          <w:color w:val="auto"/>
          <w:szCs w:val="21"/>
          <w:highlight w:val="none"/>
        </w:rPr>
      </w:pPr>
      <w:bookmarkStart w:id="13" w:name="_Toc35393630"/>
      <w:bookmarkStart w:id="14" w:name="_Toc35393799"/>
      <w:bookmarkStart w:id="15" w:name="_Toc28359090"/>
      <w:bookmarkStart w:id="16" w:name="_Toc28359013"/>
      <w:r>
        <w:rPr>
          <w:rFonts w:hint="eastAsia" w:ascii="Times New Roman" w:hAnsi="Times New Roman" w:eastAsia="宋体"/>
          <w:color w:val="auto"/>
          <w:szCs w:val="21"/>
          <w:highlight w:val="none"/>
        </w:rPr>
        <w:t>合同履行期限：</w:t>
      </w:r>
      <w:r>
        <w:rPr>
          <w:rFonts w:hint="eastAsia"/>
          <w:color w:val="auto"/>
          <w:szCs w:val="21"/>
          <w:highlight w:val="none"/>
          <w:lang w:val="en-US" w:eastAsia="zh-CN"/>
        </w:rPr>
        <w:t>详见谈判文件第四章项目需求</w:t>
      </w:r>
      <w:r>
        <w:rPr>
          <w:rFonts w:hint="eastAsia" w:ascii="Times New Roman" w:hAnsi="Times New Roman" w:eastAsia="宋体"/>
          <w:color w:val="auto"/>
          <w:szCs w:val="21"/>
          <w:highlight w:val="none"/>
        </w:rPr>
        <w:t>。</w:t>
      </w:r>
    </w:p>
    <w:p>
      <w:pPr>
        <w:pageBreakBefore w:val="0"/>
        <w:kinsoku/>
        <w:wordWrap/>
        <w:overflowPunct/>
        <w:topLinePunct w:val="0"/>
        <w:bidi w:val="0"/>
        <w:spacing w:line="360" w:lineRule="auto"/>
        <w:ind w:firstLine="420" w:firstLineChars="200"/>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本项目不接受联合体投标。</w:t>
      </w:r>
    </w:p>
    <w:p>
      <w:pPr>
        <w:pageBreakBefore w:val="0"/>
        <w:kinsoku/>
        <w:wordWrap/>
        <w:overflowPunct/>
        <w:topLinePunct w:val="0"/>
        <w:bidi w:val="0"/>
        <w:spacing w:line="360" w:lineRule="auto"/>
        <w:ind w:firstLine="422" w:firstLineChars="200"/>
        <w:rPr>
          <w:rFonts w:ascii="Times New Roman" w:hAnsi="Times New Roman" w:eastAsia="宋体" w:cs="宋体"/>
          <w:b/>
          <w:bCs/>
          <w:color w:val="auto"/>
          <w:sz w:val="28"/>
          <w:szCs w:val="28"/>
          <w:highlight w:val="none"/>
        </w:rPr>
      </w:pPr>
      <w:r>
        <w:rPr>
          <w:rFonts w:hint="eastAsia" w:ascii="Times New Roman" w:hAnsi="Times New Roman" w:eastAsia="宋体"/>
          <w:b/>
          <w:bCs/>
          <w:color w:val="auto"/>
          <w:szCs w:val="21"/>
          <w:highlight w:val="none"/>
        </w:rPr>
        <w:t>二、申请人的资格要求</w:t>
      </w:r>
      <w:r>
        <w:rPr>
          <w:rFonts w:hint="eastAsia" w:ascii="Times New Roman" w:hAnsi="Times New Roman" w:eastAsia="宋体" w:cs="宋体"/>
          <w:b/>
          <w:bCs/>
          <w:color w:val="auto"/>
          <w:sz w:val="28"/>
          <w:szCs w:val="28"/>
          <w:highlight w:val="none"/>
        </w:rPr>
        <w:t>：</w:t>
      </w:r>
      <w:bookmarkEnd w:id="13"/>
      <w:bookmarkEnd w:id="14"/>
      <w:bookmarkEnd w:id="15"/>
      <w:bookmarkEnd w:id="16"/>
    </w:p>
    <w:p>
      <w:pPr>
        <w:spacing w:line="360" w:lineRule="auto"/>
        <w:ind w:firstLine="420" w:firstLineChars="200"/>
        <w:rPr>
          <w:rFonts w:ascii="仿宋_GB2312" w:hAnsi="宋体" w:cs="Arial"/>
          <w:color w:val="auto"/>
          <w:szCs w:val="21"/>
        </w:rPr>
      </w:pPr>
      <w:bookmarkStart w:id="17" w:name="_Toc28359014"/>
      <w:bookmarkStart w:id="18" w:name="_Toc28359091"/>
      <w:r>
        <w:rPr>
          <w:rFonts w:hint="eastAsia" w:ascii="仿宋_GB2312" w:hAnsi="宋体" w:cs="Arial"/>
          <w:color w:val="auto"/>
          <w:szCs w:val="21"/>
        </w:rPr>
        <w:t>（一）符合相关法律法规规定的条件：</w:t>
      </w:r>
    </w:p>
    <w:p>
      <w:pPr>
        <w:spacing w:line="360" w:lineRule="auto"/>
        <w:ind w:firstLine="525" w:firstLineChars="250"/>
        <w:rPr>
          <w:rFonts w:ascii="宋体" w:hAnsi="宋体"/>
          <w:i/>
          <w:iCs/>
          <w:color w:val="auto"/>
          <w:u w:val="single"/>
        </w:rPr>
      </w:pPr>
      <w:bookmarkStart w:id="192" w:name="_GoBack"/>
      <w:r>
        <w:rPr>
          <w:rFonts w:hint="eastAsia" w:ascii="宋体" w:hAnsi="宋体"/>
          <w:i/>
          <w:iCs/>
          <w:color w:val="auto"/>
          <w:u w:val="single"/>
        </w:rPr>
        <w:t xml:space="preserve">1 </w:t>
      </w:r>
      <w:r>
        <w:rPr>
          <w:rFonts w:hint="eastAsia" w:ascii="宋体" w:hAnsi="宋体"/>
          <w:i/>
          <w:iCs/>
          <w:color w:val="auto"/>
          <w:u w:val="single"/>
          <w:lang w:val="en-US" w:eastAsia="zh-CN"/>
        </w:rPr>
        <w:t>响应</w:t>
      </w:r>
      <w:r>
        <w:rPr>
          <w:rFonts w:hint="eastAsia" w:ascii="宋体" w:hAnsi="宋体"/>
          <w:i/>
          <w:iCs/>
          <w:color w:val="auto"/>
          <w:u w:val="single"/>
        </w:rPr>
        <w:t>函</w:t>
      </w:r>
      <w:r>
        <w:rPr>
          <w:rFonts w:hint="eastAsia" w:ascii="宋体" w:hAnsi="宋体"/>
          <w:b/>
          <w:i/>
          <w:iCs/>
          <w:color w:val="auto"/>
          <w:u w:val="single"/>
        </w:rPr>
        <w:t>(原件)</w:t>
      </w:r>
    </w:p>
    <w:p>
      <w:pPr>
        <w:spacing w:line="360" w:lineRule="auto"/>
        <w:ind w:right="312" w:firstLine="525" w:firstLineChars="250"/>
        <w:rPr>
          <w:rFonts w:hint="eastAsia" w:ascii="宋体" w:hAnsi="宋体"/>
          <w:b/>
          <w:i/>
          <w:iCs/>
          <w:color w:val="auto"/>
          <w:u w:val="single"/>
        </w:rPr>
      </w:pPr>
      <w:r>
        <w:rPr>
          <w:rFonts w:hint="eastAsia" w:ascii="宋体" w:hAnsi="宋体"/>
          <w:i/>
          <w:iCs/>
          <w:color w:val="auto"/>
          <w:u w:val="single"/>
        </w:rPr>
        <w:t>2 资格声明</w:t>
      </w:r>
      <w:r>
        <w:rPr>
          <w:rFonts w:hint="eastAsia" w:ascii="宋体" w:hAnsi="宋体"/>
          <w:b/>
          <w:i/>
          <w:iCs/>
          <w:color w:val="auto"/>
          <w:u w:val="single"/>
        </w:rPr>
        <w:t>(原件)</w:t>
      </w:r>
    </w:p>
    <w:p>
      <w:pPr>
        <w:spacing w:line="360" w:lineRule="auto"/>
        <w:ind w:right="312" w:firstLine="525" w:firstLineChars="250"/>
        <w:rPr>
          <w:rFonts w:ascii="宋体" w:hAnsi="宋体"/>
          <w:i/>
          <w:iCs/>
          <w:color w:val="auto"/>
          <w:szCs w:val="21"/>
          <w:u w:val="single"/>
        </w:rPr>
      </w:pPr>
      <w:r>
        <w:rPr>
          <w:rFonts w:hint="eastAsia" w:ascii="宋体" w:hAnsi="宋体"/>
          <w:i/>
          <w:iCs/>
          <w:color w:val="auto"/>
          <w:u w:val="single"/>
        </w:rPr>
        <w:t>3被</w:t>
      </w:r>
      <w:r>
        <w:rPr>
          <w:rFonts w:hint="eastAsia" w:ascii="宋体" w:hAnsi="宋体"/>
          <w:i/>
          <w:iCs/>
          <w:color w:val="auto"/>
          <w:szCs w:val="21"/>
          <w:u w:val="single"/>
        </w:rPr>
        <w:t>授权人参加投标的须提供《法定代表人授权委托书》</w:t>
      </w:r>
      <w:r>
        <w:rPr>
          <w:rFonts w:hint="eastAsia" w:ascii="宋体" w:hAnsi="宋体"/>
          <w:b/>
          <w:i/>
          <w:iCs/>
          <w:color w:val="auto"/>
          <w:szCs w:val="21"/>
          <w:u w:val="single"/>
        </w:rPr>
        <w:t>原件、</w:t>
      </w:r>
      <w:r>
        <w:rPr>
          <w:rFonts w:hint="eastAsia" w:ascii="宋体" w:hAnsi="宋体"/>
          <w:i/>
          <w:iCs/>
          <w:color w:val="auto"/>
          <w:szCs w:val="21"/>
          <w:u w:val="single"/>
        </w:rPr>
        <w:t>被授权人身份证</w:t>
      </w:r>
      <w:r>
        <w:rPr>
          <w:rFonts w:hint="eastAsia" w:ascii="宋体" w:hAnsi="宋体"/>
          <w:b/>
          <w:i/>
          <w:iCs/>
          <w:color w:val="auto"/>
          <w:szCs w:val="21"/>
          <w:u w:val="single"/>
        </w:rPr>
        <w:t>复印件(原件备查)</w:t>
      </w:r>
      <w:r>
        <w:rPr>
          <w:rFonts w:hint="eastAsia" w:ascii="宋体" w:hAnsi="宋体"/>
          <w:i/>
          <w:iCs/>
          <w:color w:val="auto"/>
          <w:szCs w:val="21"/>
          <w:u w:val="single"/>
        </w:rPr>
        <w:t>；若法定代表人参加投标，只须提供本人身份证</w:t>
      </w:r>
      <w:r>
        <w:rPr>
          <w:rFonts w:hint="eastAsia" w:ascii="宋体" w:hAnsi="宋体"/>
          <w:b/>
          <w:i/>
          <w:iCs/>
          <w:color w:val="auto"/>
          <w:szCs w:val="21"/>
          <w:u w:val="single"/>
        </w:rPr>
        <w:t>复印件(原件备查)</w:t>
      </w:r>
    </w:p>
    <w:p>
      <w:pPr>
        <w:spacing w:line="360" w:lineRule="auto"/>
        <w:ind w:firstLine="525" w:firstLineChars="250"/>
        <w:rPr>
          <w:rFonts w:hint="eastAsia" w:ascii="宋体" w:hAnsi="宋体"/>
          <w:b/>
          <w:i/>
          <w:iCs/>
          <w:color w:val="auto"/>
          <w:u w:val="single"/>
        </w:rPr>
      </w:pPr>
      <w:r>
        <w:rPr>
          <w:rFonts w:hint="eastAsia" w:ascii="宋体" w:hAnsi="宋体"/>
          <w:i/>
          <w:iCs/>
          <w:color w:val="auto"/>
          <w:u w:val="single"/>
        </w:rPr>
        <w:t>4 营业执照副本</w:t>
      </w:r>
      <w:r>
        <w:rPr>
          <w:rFonts w:hint="eastAsia" w:ascii="宋体" w:hAnsi="宋体"/>
          <w:b/>
          <w:i/>
          <w:iCs/>
          <w:color w:val="auto"/>
          <w:u w:val="single"/>
        </w:rPr>
        <w:t>(复印件加盖</w:t>
      </w:r>
      <w:r>
        <w:rPr>
          <w:rFonts w:hint="eastAsia" w:ascii="宋体" w:hAnsi="宋体"/>
          <w:b/>
          <w:i/>
          <w:iCs/>
          <w:color w:val="auto"/>
          <w:u w:val="single"/>
          <w:lang w:eastAsia="zh-CN"/>
        </w:rPr>
        <w:t>供应商</w:t>
      </w:r>
      <w:r>
        <w:rPr>
          <w:rFonts w:hint="eastAsia" w:ascii="宋体" w:hAnsi="宋体"/>
          <w:b/>
          <w:i/>
          <w:iCs/>
          <w:color w:val="auto"/>
          <w:u w:val="single"/>
        </w:rPr>
        <w:t>公章)</w:t>
      </w:r>
    </w:p>
    <w:p>
      <w:pPr>
        <w:spacing w:line="360" w:lineRule="auto"/>
        <w:ind w:firstLine="525" w:firstLineChars="250"/>
        <w:rPr>
          <w:rFonts w:ascii="宋体" w:hAnsi="宋体"/>
          <w:i/>
          <w:iCs/>
          <w:color w:val="auto"/>
          <w:u w:val="single"/>
        </w:rPr>
      </w:pPr>
      <w:r>
        <w:rPr>
          <w:rFonts w:hint="eastAsia" w:ascii="宋体" w:hAnsi="宋体"/>
          <w:i/>
          <w:iCs/>
          <w:color w:val="auto"/>
          <w:u w:val="single"/>
        </w:rPr>
        <w:t xml:space="preserve">5 </w:t>
      </w:r>
      <w:r>
        <w:rPr>
          <w:rFonts w:hint="eastAsia" w:ascii="宋体" w:hAnsi="宋体"/>
          <w:i/>
          <w:iCs/>
          <w:color w:val="auto"/>
          <w:szCs w:val="21"/>
          <w:u w:val="single"/>
        </w:rPr>
        <w:t>依法缴纳职工社会保障资金的证明材料</w:t>
      </w:r>
      <w:r>
        <w:rPr>
          <w:rFonts w:hint="eastAsia" w:ascii="宋体" w:hAnsi="宋体"/>
          <w:b/>
          <w:i/>
          <w:iCs/>
          <w:color w:val="auto"/>
          <w:szCs w:val="21"/>
          <w:u w:val="single"/>
        </w:rPr>
        <w:t>(复印件加盖</w:t>
      </w:r>
      <w:r>
        <w:rPr>
          <w:rFonts w:hint="eastAsia" w:ascii="宋体" w:hAnsi="宋体"/>
          <w:b/>
          <w:i/>
          <w:iCs/>
          <w:color w:val="auto"/>
          <w:szCs w:val="21"/>
          <w:u w:val="single"/>
          <w:lang w:eastAsia="zh-CN"/>
        </w:rPr>
        <w:t>供应商</w:t>
      </w:r>
      <w:r>
        <w:rPr>
          <w:rFonts w:hint="eastAsia" w:ascii="宋体" w:hAnsi="宋体"/>
          <w:b/>
          <w:i/>
          <w:iCs/>
          <w:color w:val="auto"/>
          <w:szCs w:val="21"/>
          <w:u w:val="single"/>
        </w:rPr>
        <w:t>公章)(税务、银行或社会保险基金管理部门出具的</w:t>
      </w:r>
      <w:r>
        <w:rPr>
          <w:rFonts w:hint="eastAsia" w:ascii="宋体" w:hAnsi="宋体"/>
          <w:b/>
          <w:i/>
          <w:iCs/>
          <w:color w:val="auto"/>
          <w:szCs w:val="21"/>
          <w:u w:val="single"/>
          <w:lang w:eastAsia="zh-CN"/>
        </w:rPr>
        <w:t>2023年10月-2023年12月</w:t>
      </w:r>
      <w:r>
        <w:rPr>
          <w:rFonts w:hint="eastAsia" w:ascii="宋体" w:hAnsi="宋体"/>
          <w:b/>
          <w:i/>
          <w:iCs/>
          <w:color w:val="auto"/>
          <w:szCs w:val="21"/>
          <w:u w:val="single"/>
        </w:rPr>
        <w:t>三个月内任意一份缴纳职工社会保障资金的缴款凭证或缴款证明)</w:t>
      </w:r>
    </w:p>
    <w:p>
      <w:pPr>
        <w:spacing w:line="360" w:lineRule="auto"/>
        <w:ind w:firstLine="525" w:firstLineChars="250"/>
        <w:rPr>
          <w:rFonts w:ascii="宋体" w:hAnsi="宋体"/>
          <w:i/>
          <w:iCs/>
          <w:color w:val="auto"/>
          <w:u w:val="single"/>
        </w:rPr>
      </w:pPr>
      <w:r>
        <w:rPr>
          <w:rFonts w:hint="eastAsia" w:ascii="宋体" w:hAnsi="宋体"/>
          <w:i/>
          <w:iCs/>
          <w:color w:val="auto"/>
          <w:u w:val="single"/>
        </w:rPr>
        <w:t xml:space="preserve">6 </w:t>
      </w:r>
      <w:r>
        <w:rPr>
          <w:rFonts w:hint="eastAsia" w:ascii="宋体" w:hAnsi="宋体"/>
          <w:i/>
          <w:iCs/>
          <w:color w:val="auto"/>
          <w:szCs w:val="21"/>
          <w:u w:val="single"/>
          <w:lang w:eastAsia="zh-CN"/>
        </w:rPr>
        <w:t>供应商2023年10月-2023年12月</w:t>
      </w:r>
      <w:r>
        <w:rPr>
          <w:rFonts w:hint="eastAsia" w:ascii="宋体" w:hAnsi="宋体"/>
          <w:i/>
          <w:iCs/>
          <w:color w:val="auto"/>
          <w:szCs w:val="21"/>
          <w:u w:val="single"/>
        </w:rPr>
        <w:t>三个月内任意一份依法纳税的缴款凭证</w:t>
      </w:r>
      <w:r>
        <w:rPr>
          <w:rFonts w:hint="eastAsia" w:ascii="宋体" w:hAnsi="宋体"/>
          <w:b/>
          <w:i/>
          <w:iCs/>
          <w:color w:val="auto"/>
          <w:szCs w:val="21"/>
          <w:u w:val="single"/>
        </w:rPr>
        <w:t>(复印件加盖</w:t>
      </w:r>
      <w:r>
        <w:rPr>
          <w:rFonts w:hint="eastAsia" w:ascii="宋体" w:hAnsi="宋体"/>
          <w:b/>
          <w:i/>
          <w:iCs/>
          <w:color w:val="auto"/>
          <w:szCs w:val="21"/>
          <w:u w:val="single"/>
          <w:lang w:eastAsia="zh-CN"/>
        </w:rPr>
        <w:t>供应商</w:t>
      </w:r>
      <w:r>
        <w:rPr>
          <w:rFonts w:hint="eastAsia" w:ascii="宋体" w:hAnsi="宋体"/>
          <w:b/>
          <w:i/>
          <w:iCs/>
          <w:color w:val="auto"/>
          <w:szCs w:val="21"/>
          <w:u w:val="single"/>
        </w:rPr>
        <w:t>公章)</w:t>
      </w:r>
    </w:p>
    <w:p>
      <w:pPr>
        <w:spacing w:line="360" w:lineRule="auto"/>
        <w:ind w:firstLine="525" w:firstLineChars="250"/>
        <w:rPr>
          <w:rFonts w:hint="eastAsia" w:ascii="宋体" w:hAnsi="宋体"/>
          <w:b/>
          <w:i/>
          <w:iCs/>
          <w:color w:val="auto"/>
          <w:u w:val="single"/>
        </w:rPr>
      </w:pPr>
      <w:r>
        <w:rPr>
          <w:rFonts w:hint="eastAsia" w:ascii="宋体" w:hAnsi="宋体"/>
          <w:i/>
          <w:iCs/>
          <w:color w:val="auto"/>
          <w:u w:val="single"/>
        </w:rPr>
        <w:t xml:space="preserve">7  </w:t>
      </w:r>
      <w:r>
        <w:rPr>
          <w:rFonts w:hint="eastAsia" w:ascii="宋体" w:hAnsi="宋体"/>
          <w:i/>
          <w:iCs/>
          <w:color w:val="auto"/>
          <w:u w:val="single"/>
          <w:lang w:eastAsia="zh-CN"/>
        </w:rPr>
        <w:t>2022年度或2023年度财务报告</w:t>
      </w:r>
      <w:r>
        <w:rPr>
          <w:rFonts w:hint="eastAsia" w:ascii="宋体" w:hAnsi="宋体"/>
          <w:i/>
          <w:iCs/>
          <w:color w:val="auto"/>
          <w:u w:val="single"/>
        </w:rPr>
        <w:t xml:space="preserve"> (复印件加盖</w:t>
      </w:r>
      <w:r>
        <w:rPr>
          <w:rFonts w:hint="eastAsia" w:ascii="宋体" w:hAnsi="宋体"/>
          <w:i/>
          <w:iCs/>
          <w:color w:val="auto"/>
          <w:u w:val="single"/>
          <w:lang w:eastAsia="zh-CN"/>
        </w:rPr>
        <w:t>供应商</w:t>
      </w:r>
      <w:r>
        <w:rPr>
          <w:rFonts w:hint="eastAsia" w:ascii="宋体" w:hAnsi="宋体"/>
          <w:i/>
          <w:iCs/>
          <w:color w:val="auto"/>
          <w:u w:val="single"/>
        </w:rPr>
        <w:t>公章)</w:t>
      </w:r>
      <w:r>
        <w:rPr>
          <w:rFonts w:hint="eastAsia" w:ascii="宋体" w:hAnsi="宋体"/>
          <w:b/>
          <w:i/>
          <w:iCs/>
          <w:color w:val="auto"/>
          <w:u w:val="single"/>
        </w:rPr>
        <w:t>(成立不满一年不需提供，复印件加盖</w:t>
      </w:r>
      <w:r>
        <w:rPr>
          <w:rFonts w:hint="eastAsia" w:ascii="宋体" w:hAnsi="宋体"/>
          <w:b/>
          <w:i/>
          <w:iCs/>
          <w:color w:val="auto"/>
          <w:u w:val="single"/>
          <w:lang w:eastAsia="zh-CN"/>
        </w:rPr>
        <w:t>供应商</w:t>
      </w:r>
      <w:r>
        <w:rPr>
          <w:rFonts w:hint="eastAsia" w:ascii="宋体" w:hAnsi="宋体"/>
          <w:b/>
          <w:i/>
          <w:iCs/>
          <w:color w:val="auto"/>
          <w:u w:val="single"/>
        </w:rPr>
        <w:t>公章)</w:t>
      </w:r>
    </w:p>
    <w:p>
      <w:pPr>
        <w:spacing w:line="360" w:lineRule="auto"/>
        <w:ind w:firstLine="525" w:firstLineChars="250"/>
        <w:rPr>
          <w:rFonts w:ascii="宋体" w:hAnsi="宋体"/>
          <w:i/>
          <w:iCs/>
          <w:color w:val="auto"/>
          <w:szCs w:val="21"/>
          <w:u w:val="single"/>
        </w:rPr>
      </w:pPr>
      <w:r>
        <w:rPr>
          <w:rFonts w:hint="eastAsia" w:ascii="宋体" w:hAnsi="宋体"/>
          <w:i/>
          <w:iCs/>
          <w:color w:val="auto"/>
          <w:szCs w:val="21"/>
          <w:u w:val="single"/>
        </w:rPr>
        <w:t xml:space="preserve">8 </w:t>
      </w:r>
      <w:r>
        <w:rPr>
          <w:rFonts w:hint="eastAsia" w:ascii="宋体" w:hAnsi="宋体"/>
          <w:i/>
          <w:iCs/>
          <w:color w:val="auto"/>
          <w:szCs w:val="21"/>
          <w:u w:val="single"/>
          <w:lang w:eastAsia="zh-CN"/>
        </w:rPr>
        <w:t>供应商</w:t>
      </w:r>
      <w:r>
        <w:rPr>
          <w:rFonts w:hint="eastAsia" w:ascii="宋体" w:hAnsi="宋体"/>
          <w:i/>
          <w:iCs/>
          <w:color w:val="auto"/>
          <w:szCs w:val="21"/>
          <w:u w:val="single"/>
        </w:rPr>
        <w:t>采购活动前3年内在经营活动中没有重大违法记录的书面声明</w:t>
      </w:r>
      <w:r>
        <w:rPr>
          <w:rFonts w:hint="eastAsia" w:ascii="宋体" w:hAnsi="宋体"/>
          <w:b/>
          <w:i/>
          <w:iCs/>
          <w:color w:val="auto"/>
          <w:szCs w:val="21"/>
          <w:u w:val="single"/>
        </w:rPr>
        <w:t>（原件）</w:t>
      </w:r>
    </w:p>
    <w:p>
      <w:pPr>
        <w:spacing w:line="360" w:lineRule="auto"/>
        <w:ind w:firstLine="420" w:firstLineChars="200"/>
        <w:rPr>
          <w:rFonts w:ascii="宋体" w:hAnsi="宋体" w:cs="宋体"/>
          <w:b/>
          <w:bCs/>
          <w:i/>
          <w:iCs/>
          <w:color w:val="auto"/>
          <w:szCs w:val="21"/>
          <w:u w:val="single"/>
        </w:rPr>
      </w:pPr>
      <w:r>
        <w:rPr>
          <w:rFonts w:hint="eastAsia" w:ascii="宋体" w:hAnsi="宋体" w:cs="宋体"/>
          <w:i/>
          <w:iCs/>
          <w:color w:val="auto"/>
          <w:szCs w:val="21"/>
          <w:u w:val="single"/>
        </w:rPr>
        <w:t xml:space="preserve">9  </w:t>
      </w:r>
      <w:r>
        <w:rPr>
          <w:rFonts w:hint="eastAsia" w:ascii="宋体" w:hAnsi="宋体" w:cs="宋体"/>
          <w:i/>
          <w:iCs/>
          <w:color w:val="auto"/>
          <w:szCs w:val="21"/>
          <w:u w:val="single"/>
          <w:lang w:eastAsia="zh-CN"/>
        </w:rPr>
        <w:t>供应商</w:t>
      </w:r>
      <w:r>
        <w:rPr>
          <w:rFonts w:hint="eastAsia" w:ascii="宋体" w:hAnsi="宋体"/>
          <w:i/>
          <w:iCs/>
          <w:color w:val="auto"/>
          <w:u w:val="single"/>
        </w:rPr>
        <w:t>未被“信用中国”网站（ www.creditchina.gov.cn ）和“中国政府采购网”(www.ccgp.gov.cn)列入失信被执行人、重大税收违法案件当事人名单、政府采购严重违法失信行为记</w:t>
      </w:r>
      <w:r>
        <w:rPr>
          <w:rFonts w:hint="eastAsia" w:ascii="宋体" w:hAnsi="宋体" w:cs="宋体"/>
          <w:i/>
          <w:iCs/>
          <w:color w:val="auto"/>
          <w:kern w:val="0"/>
          <w:sz w:val="20"/>
          <w:szCs w:val="20"/>
          <w:u w:val="single"/>
          <w:lang w:bidi="ar"/>
        </w:rPr>
        <w:t>录名单（</w:t>
      </w:r>
      <w:r>
        <w:rPr>
          <w:rFonts w:hint="eastAsia" w:ascii="宋体" w:hAnsi="宋体" w:cs="宋体"/>
          <w:b/>
          <w:bCs/>
          <w:i/>
          <w:iCs/>
          <w:color w:val="auto"/>
          <w:kern w:val="0"/>
          <w:sz w:val="20"/>
          <w:szCs w:val="20"/>
          <w:u w:val="single"/>
          <w:lang w:bidi="ar"/>
        </w:rPr>
        <w:t>提供自本采购公告发布之日至投标文件接收截止时间前任意时间点的相应网页截图并加盖</w:t>
      </w:r>
      <w:r>
        <w:rPr>
          <w:rFonts w:hint="eastAsia" w:ascii="宋体" w:hAnsi="宋体" w:cs="宋体"/>
          <w:b/>
          <w:bCs/>
          <w:i/>
          <w:iCs/>
          <w:color w:val="auto"/>
          <w:kern w:val="0"/>
          <w:sz w:val="20"/>
          <w:szCs w:val="20"/>
          <w:u w:val="single"/>
          <w:lang w:eastAsia="zh-CN" w:bidi="ar"/>
        </w:rPr>
        <w:t>供应商</w:t>
      </w:r>
      <w:r>
        <w:rPr>
          <w:rFonts w:hint="eastAsia" w:ascii="宋体" w:hAnsi="宋体" w:cs="宋体"/>
          <w:b/>
          <w:bCs/>
          <w:i/>
          <w:iCs/>
          <w:color w:val="auto"/>
          <w:kern w:val="0"/>
          <w:sz w:val="20"/>
          <w:szCs w:val="20"/>
          <w:u w:val="single"/>
          <w:lang w:bidi="ar"/>
        </w:rPr>
        <w:t>公章）</w:t>
      </w:r>
    </w:p>
    <w:p>
      <w:pPr>
        <w:spacing w:line="360" w:lineRule="auto"/>
        <w:ind w:firstLine="422" w:firstLineChars="200"/>
        <w:rPr>
          <w:rFonts w:hint="eastAsia" w:ascii="宋体" w:hAnsi="宋体" w:cs="宋体"/>
          <w:b/>
          <w:bCs/>
          <w:color w:val="auto"/>
          <w:szCs w:val="21"/>
        </w:rPr>
      </w:pPr>
      <w:r>
        <w:rPr>
          <w:rFonts w:hint="eastAsia" w:ascii="宋体" w:hAnsi="宋体" w:cs="宋体"/>
          <w:b/>
          <w:bCs/>
          <w:color w:val="auto"/>
          <w:szCs w:val="21"/>
        </w:rPr>
        <w:t>注：享受国家政策缓交或减免规费税金的，可提供政策支持文件替代相关证明材料。</w:t>
      </w:r>
    </w:p>
    <w:p>
      <w:pPr>
        <w:pageBreakBefore w:val="0"/>
        <w:numPr>
          <w:ilvl w:val="0"/>
          <w:numId w:val="1"/>
        </w:numPr>
        <w:kinsoku/>
        <w:wordWrap/>
        <w:overflowPunct/>
        <w:topLinePunct w:val="0"/>
        <w:bidi w:val="0"/>
        <w:spacing w:line="360" w:lineRule="auto"/>
        <w:ind w:firstLine="420" w:firstLineChars="200"/>
        <w:rPr>
          <w:rFonts w:hint="eastAsia" w:cs="宋体"/>
          <w:color w:val="auto"/>
          <w:szCs w:val="21"/>
          <w:highlight w:val="none"/>
          <w:lang w:val="en-US" w:eastAsia="zh-CN"/>
        </w:rPr>
      </w:pPr>
      <w:r>
        <w:rPr>
          <w:rFonts w:hint="eastAsia" w:ascii="Times New Roman" w:hAnsi="Times New Roman" w:eastAsia="宋体" w:cs="宋体"/>
          <w:color w:val="auto"/>
          <w:szCs w:val="21"/>
          <w:highlight w:val="none"/>
        </w:rPr>
        <w:t>本项目的特定资格要求：</w:t>
      </w:r>
      <w:r>
        <w:rPr>
          <w:rFonts w:hint="eastAsia" w:cs="宋体"/>
          <w:strike w:val="0"/>
          <w:dstrike w:val="0"/>
          <w:color w:val="auto"/>
          <w:szCs w:val="21"/>
          <w:highlight w:val="none"/>
          <w:lang w:val="en-US" w:eastAsia="zh-CN"/>
        </w:rPr>
        <w:t>供应商须提供有效期内的</w:t>
      </w:r>
      <w:r>
        <w:rPr>
          <w:rFonts w:hint="eastAsia" w:ascii="宋体" w:hAnsi="宋体" w:eastAsia="宋体" w:cs="宋体"/>
          <w:strike w:val="0"/>
          <w:dstrike w:val="0"/>
          <w:color w:val="auto"/>
          <w:kern w:val="1"/>
          <w:sz w:val="21"/>
          <w:szCs w:val="21"/>
          <w:highlight w:val="none"/>
          <w:lang w:val="en-US" w:eastAsia="zh-CN"/>
        </w:rPr>
        <w:t>消防设施工程专业承包企业资质二级</w:t>
      </w:r>
      <w:r>
        <w:rPr>
          <w:rFonts w:hint="eastAsia"/>
          <w:lang w:val="en-US" w:eastAsia="zh-CN"/>
        </w:rPr>
        <w:t>及以上</w:t>
      </w:r>
      <w:r>
        <w:rPr>
          <w:rFonts w:hint="eastAsia" w:ascii="宋体" w:hAnsi="宋体" w:cs="宋体"/>
          <w:b/>
          <w:bCs/>
          <w:strike w:val="0"/>
          <w:dstrike w:val="0"/>
          <w:color w:val="auto"/>
          <w:kern w:val="1"/>
          <w:sz w:val="21"/>
          <w:szCs w:val="21"/>
          <w:highlight w:val="none"/>
          <w:lang w:val="en-US" w:eastAsia="zh-CN"/>
        </w:rPr>
        <w:t>（提供相关材料复印件并加盖供应商公章）</w:t>
      </w:r>
    </w:p>
    <w:bookmarkEnd w:id="192"/>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cs="宋体"/>
          <w:color w:val="auto"/>
          <w:szCs w:val="21"/>
          <w:highlight w:val="none"/>
          <w:lang w:val="en-US" w:eastAsia="zh-CN"/>
        </w:rPr>
        <w:t>（三）</w:t>
      </w:r>
      <w:r>
        <w:rPr>
          <w:rFonts w:hint="eastAsia" w:ascii="Times New Roman" w:hAnsi="Times New Roman" w:eastAsia="宋体" w:cs="宋体"/>
          <w:color w:val="auto"/>
          <w:szCs w:val="21"/>
          <w:highlight w:val="none"/>
        </w:rPr>
        <w:t>拒绝下述</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参加本次采购活动：</w:t>
      </w:r>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w:t>
      </w:r>
      <w:r>
        <w:rPr>
          <w:rFonts w:hint="eastAsia" w:cs="宋体"/>
          <w:color w:val="auto"/>
          <w:szCs w:val="21"/>
          <w:highlight w:val="none"/>
          <w:lang w:val="en-US" w:eastAsia="zh-CN"/>
        </w:rPr>
        <w:t>.</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单位负责人为同一人或者存在直接控股、管理关系的不同</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，不得参加同一合同项下的采购活动。</w:t>
      </w:r>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w:t>
      </w:r>
      <w:r>
        <w:rPr>
          <w:rFonts w:hint="eastAsia" w:cs="宋体"/>
          <w:color w:val="auto"/>
          <w:szCs w:val="21"/>
          <w:highlight w:val="none"/>
          <w:lang w:val="en-US" w:eastAsia="zh-CN"/>
        </w:rPr>
        <w:t>.</w:t>
      </w:r>
      <w:r>
        <w:rPr>
          <w:rFonts w:hint="eastAsia" w:ascii="Times New Roman" w:hAnsi="Times New Roman" w:eastAsia="宋体" w:cs="宋体"/>
          <w:color w:val="auto"/>
          <w:szCs w:val="21"/>
          <w:highlight w:val="none"/>
        </w:rPr>
        <w:t>凡为采购项目提供整体设计、规范编制或者项目管理、监理、检测等服务的</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，不得再参加该项目的其他采购活动。</w:t>
      </w:r>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3</w:t>
      </w:r>
      <w:r>
        <w:rPr>
          <w:rFonts w:hint="eastAsia" w:ascii="Times New Roman" w:hAnsi="Times New Roman" w:eastAsia="宋体" w:cs="宋体"/>
          <w:color w:val="auto"/>
          <w:szCs w:val="21"/>
          <w:highlight w:val="none"/>
        </w:rPr>
        <w:t>.</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被“信用中国”网站（www.creditchina.gov.cn）、“中国政府采购网"</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www.ccgp.gov.cn</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列入失信被执行人、重大税收违法案件当事人名单、政府采购严重违法失信行为记录名单。</w:t>
      </w:r>
    </w:p>
    <w:p>
      <w:pPr>
        <w:pageBreakBefore w:val="0"/>
        <w:kinsoku/>
        <w:wordWrap/>
        <w:overflowPunct/>
        <w:topLinePunct w:val="0"/>
        <w:bidi w:val="0"/>
        <w:spacing w:line="360" w:lineRule="auto"/>
        <w:ind w:firstLine="422" w:firstLineChars="200"/>
        <w:rPr>
          <w:rFonts w:hint="eastAsia" w:ascii="Times New Roman" w:hAnsi="Times New Roman" w:eastAsia="宋体" w:cs="宋体"/>
          <w:color w:val="auto"/>
          <w:szCs w:val="21"/>
          <w:highlight w:val="none"/>
        </w:rPr>
      </w:pPr>
      <w:bookmarkStart w:id="19" w:name="_Toc35393631"/>
      <w:bookmarkStart w:id="20" w:name="_Toc35393800"/>
      <w:r>
        <w:rPr>
          <w:rFonts w:hint="eastAsia" w:ascii="Times New Roman" w:hAnsi="Times New Roman" w:eastAsia="宋体" w:cs="宋体"/>
          <w:b/>
          <w:bCs/>
          <w:color w:val="auto"/>
          <w:szCs w:val="21"/>
          <w:highlight w:val="none"/>
        </w:rPr>
        <w:t>三、获取采购文件</w:t>
      </w:r>
      <w:bookmarkEnd w:id="17"/>
      <w:bookmarkEnd w:id="18"/>
      <w:bookmarkEnd w:id="19"/>
      <w:bookmarkEnd w:id="20"/>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lang w:eastAsia="zh-CN"/>
        </w:rPr>
      </w:pPr>
      <w:bookmarkStart w:id="21" w:name="_Toc28359092"/>
      <w:bookmarkStart w:id="22" w:name="_Toc28359015"/>
      <w:bookmarkStart w:id="23" w:name="_Toc35393801"/>
      <w:bookmarkStart w:id="24" w:name="_Toc35393632"/>
      <w:r>
        <w:rPr>
          <w:rFonts w:hint="eastAsia" w:ascii="Times New Roman" w:hAnsi="Times New Roman" w:eastAsia="宋体" w:cs="宋体"/>
          <w:color w:val="auto"/>
          <w:szCs w:val="21"/>
          <w:highlight w:val="none"/>
        </w:rPr>
        <w:t>地点：</w:t>
      </w:r>
      <w:r>
        <w:rPr>
          <w:rFonts w:hint="eastAsia" w:ascii="Times New Roman" w:hAnsi="Times New Roman" w:eastAsia="宋体" w:cs="宋体"/>
          <w:color w:val="auto"/>
          <w:szCs w:val="21"/>
          <w:highlight w:val="none"/>
          <w:lang w:eastAsia="zh-CN"/>
        </w:rPr>
        <w:t>“扬州市政府采购服务商城”</w:t>
      </w:r>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方式：</w:t>
      </w:r>
      <w:r>
        <w:rPr>
          <w:rFonts w:hint="eastAsia" w:ascii="Times New Roman" w:hAnsi="Times New Roman" w:eastAsia="宋体" w:cs="Arial"/>
          <w:color w:val="auto"/>
          <w:szCs w:val="21"/>
          <w:highlight w:val="none"/>
          <w:lang w:eastAsia="zh-CN"/>
        </w:rPr>
        <w:t>谈判</w:t>
      </w:r>
      <w:r>
        <w:rPr>
          <w:rFonts w:hint="eastAsia" w:ascii="Times New Roman" w:hAnsi="Times New Roman" w:eastAsia="宋体" w:cs="Arial"/>
          <w:color w:val="auto"/>
          <w:szCs w:val="21"/>
          <w:highlight w:val="none"/>
        </w:rPr>
        <w:t>文件</w:t>
      </w:r>
      <w:r>
        <w:rPr>
          <w:rFonts w:hint="eastAsia" w:ascii="Times New Roman" w:hAnsi="Times New Roman" w:eastAsia="宋体"/>
          <w:color w:val="auto"/>
          <w:szCs w:val="21"/>
          <w:highlight w:val="none"/>
        </w:rPr>
        <w:t>在“</w:t>
      </w:r>
      <w:r>
        <w:rPr>
          <w:rFonts w:hint="eastAsia" w:ascii="Times New Roman" w:hAnsi="Times New Roman" w:eastAsia="宋体" w:cs="Arial"/>
          <w:color w:val="auto"/>
          <w:szCs w:val="21"/>
          <w:highlight w:val="none"/>
          <w:lang w:eastAsia="zh-CN"/>
        </w:rPr>
        <w:t>扬州市政府采购服务商城</w:t>
      </w:r>
      <w:r>
        <w:rPr>
          <w:rFonts w:hint="eastAsia" w:ascii="Times New Roman" w:hAnsi="Times New Roman" w:eastAsia="宋体" w:cs="Arial"/>
          <w:color w:val="auto"/>
          <w:szCs w:val="21"/>
          <w:highlight w:val="none"/>
        </w:rPr>
        <w:t>”</w:t>
      </w:r>
      <w:r>
        <w:rPr>
          <w:rFonts w:hint="eastAsia" w:ascii="Times New Roman" w:hAnsi="Times New Roman" w:eastAsia="宋体"/>
          <w:color w:val="auto"/>
          <w:szCs w:val="21"/>
          <w:highlight w:val="none"/>
        </w:rPr>
        <w:t>上下载，供应商如确定参加</w:t>
      </w:r>
      <w:r>
        <w:rPr>
          <w:rFonts w:hint="eastAsia" w:ascii="Times New Roman" w:hAnsi="Times New Roman" w:eastAsia="宋体"/>
          <w:color w:val="auto"/>
          <w:szCs w:val="21"/>
          <w:highlight w:val="none"/>
          <w:lang w:eastAsia="zh-CN"/>
        </w:rPr>
        <w:t>谈判</w:t>
      </w:r>
      <w:r>
        <w:rPr>
          <w:rFonts w:hint="eastAsia" w:ascii="Times New Roman" w:hAnsi="Times New Roman" w:eastAsia="宋体"/>
          <w:color w:val="auto"/>
          <w:szCs w:val="21"/>
          <w:highlight w:val="none"/>
        </w:rPr>
        <w:t>，请</w:t>
      </w:r>
      <w:r>
        <w:rPr>
          <w:rFonts w:hint="eastAsia" w:ascii="Times New Roman" w:hAnsi="Times New Roman" w:eastAsia="宋体"/>
          <w:color w:val="auto"/>
          <w:szCs w:val="21"/>
          <w:highlight w:val="none"/>
          <w:lang w:eastAsia="zh-CN"/>
        </w:rPr>
        <w:t>在</w:t>
      </w:r>
      <w:r>
        <w:rPr>
          <w:rFonts w:hint="eastAsia" w:ascii="Times New Roman" w:hAnsi="Times New Roman" w:eastAsia="宋体" w:cs="宋体"/>
          <w:color w:val="auto"/>
          <w:szCs w:val="21"/>
          <w:highlight w:val="none"/>
          <w:lang w:eastAsia="zh-CN"/>
        </w:rPr>
        <w:t>扬州市政府采购服务商城进行报名，并</w:t>
      </w:r>
      <w:r>
        <w:rPr>
          <w:rFonts w:hint="eastAsia" w:ascii="Times New Roman" w:hAnsi="Times New Roman" w:eastAsia="宋体"/>
          <w:color w:val="auto"/>
          <w:szCs w:val="21"/>
          <w:highlight w:val="none"/>
        </w:rPr>
        <w:t>如实填写《供应商参加</w:t>
      </w:r>
      <w:r>
        <w:rPr>
          <w:rFonts w:hint="eastAsia" w:ascii="Times New Roman" w:hAnsi="Times New Roman" w:eastAsia="宋体"/>
          <w:color w:val="auto"/>
          <w:szCs w:val="21"/>
          <w:highlight w:val="none"/>
          <w:lang w:eastAsia="zh-CN"/>
        </w:rPr>
        <w:t>谈判</w:t>
      </w:r>
      <w:r>
        <w:rPr>
          <w:rFonts w:hint="eastAsia" w:ascii="Times New Roman" w:hAnsi="Times New Roman" w:eastAsia="宋体"/>
          <w:color w:val="auto"/>
          <w:szCs w:val="21"/>
          <w:highlight w:val="none"/>
        </w:rPr>
        <w:t>确认函》并</w:t>
      </w:r>
      <w:bookmarkStart w:id="25" w:name="EBba9c9bd7b5a64bcfb0f2dcb71e0ea086"/>
      <w:r>
        <w:rPr>
          <w:rFonts w:hint="eastAsia" w:ascii="Times New Roman" w:hAnsi="Times New Roman" w:eastAsia="宋体"/>
          <w:color w:val="auto"/>
          <w:szCs w:val="21"/>
          <w:highlight w:val="none"/>
        </w:rPr>
        <w:t>按要求回复（电子邮箱：</w:t>
      </w:r>
      <w:r>
        <w:rPr>
          <w:rFonts w:hint="eastAsia" w:ascii="Times New Roman" w:hAnsi="Times New Roman" w:eastAsia="宋体"/>
          <w:color w:val="auto"/>
          <w:szCs w:val="21"/>
          <w:highlight w:val="none"/>
        </w:rPr>
        <w:fldChar w:fldCharType="begin"/>
      </w:r>
      <w:r>
        <w:rPr>
          <w:rFonts w:hint="eastAsia" w:ascii="Times New Roman" w:hAnsi="Times New Roman" w:eastAsia="宋体"/>
          <w:color w:val="auto"/>
          <w:szCs w:val="21"/>
          <w:highlight w:val="none"/>
        </w:rPr>
        <w:instrText xml:space="preserve"> HYPERLINK "mailto:1585473795@qq.com" </w:instrText>
      </w:r>
      <w:r>
        <w:rPr>
          <w:rFonts w:hint="eastAsia" w:ascii="Times New Roman" w:hAnsi="Times New Roman" w:eastAsia="宋体"/>
          <w:color w:val="auto"/>
          <w:szCs w:val="21"/>
          <w:highlight w:val="none"/>
        </w:rPr>
        <w:fldChar w:fldCharType="separate"/>
      </w:r>
      <w:r>
        <w:rPr>
          <w:rFonts w:hint="eastAsia"/>
          <w:color w:val="auto"/>
          <w:szCs w:val="21"/>
          <w:highlight w:val="none"/>
          <w:lang w:val="en-US" w:eastAsia="zh-CN"/>
        </w:rPr>
        <w:t>3355253697@qq.com</w:t>
      </w:r>
      <w:r>
        <w:rPr>
          <w:rFonts w:hint="eastAsia" w:ascii="Times New Roman" w:hAnsi="Times New Roman" w:eastAsia="宋体"/>
          <w:color w:val="auto"/>
          <w:szCs w:val="21"/>
          <w:highlight w:val="none"/>
        </w:rPr>
        <w:fldChar w:fldCharType="end"/>
      </w:r>
      <w:r>
        <w:rPr>
          <w:rFonts w:hint="eastAsia" w:ascii="Times New Roman" w:hAnsi="Times New Roman" w:eastAsia="宋体"/>
          <w:color w:val="auto"/>
          <w:szCs w:val="21"/>
          <w:highlight w:val="none"/>
        </w:rPr>
        <w:t>，联系电话：</w:t>
      </w:r>
      <w:r>
        <w:rPr>
          <w:rFonts w:hint="eastAsia"/>
          <w:color w:val="auto"/>
          <w:szCs w:val="21"/>
          <w:highlight w:val="none"/>
          <w:lang w:eastAsia="zh-CN"/>
        </w:rPr>
        <w:t>0514-82129596</w:t>
      </w:r>
      <w:r>
        <w:rPr>
          <w:rFonts w:hint="eastAsia" w:ascii="Times New Roman" w:hAnsi="Times New Roman" w:eastAsia="宋体"/>
          <w:color w:val="auto"/>
          <w:szCs w:val="21"/>
          <w:highlight w:val="none"/>
        </w:rPr>
        <w:t>），</w:t>
      </w:r>
      <w:bookmarkEnd w:id="25"/>
      <w:r>
        <w:rPr>
          <w:rFonts w:hint="eastAsia" w:ascii="Times New Roman" w:hAnsi="Times New Roman" w:eastAsia="宋体"/>
          <w:color w:val="auto"/>
          <w:szCs w:val="21"/>
          <w:highlight w:val="none"/>
        </w:rPr>
        <w:t>同时需与采购代理机构经办人确认是否收到《供应商参加</w:t>
      </w:r>
      <w:r>
        <w:rPr>
          <w:rFonts w:hint="eastAsia" w:ascii="Times New Roman" w:hAnsi="Times New Roman" w:eastAsia="宋体"/>
          <w:color w:val="auto"/>
          <w:szCs w:val="21"/>
          <w:highlight w:val="none"/>
          <w:lang w:eastAsia="zh-CN"/>
        </w:rPr>
        <w:t>谈判</w:t>
      </w:r>
      <w:r>
        <w:rPr>
          <w:rFonts w:hint="eastAsia" w:ascii="Times New Roman" w:hAnsi="Times New Roman" w:eastAsia="宋体"/>
          <w:color w:val="auto"/>
          <w:szCs w:val="21"/>
          <w:highlight w:val="none"/>
        </w:rPr>
        <w:t>确认函》，回复接收截止时间：</w:t>
      </w:r>
      <w:r>
        <w:rPr>
          <w:rFonts w:hint="eastAsia" w:ascii="Times New Roman" w:hAnsi="Times New Roman" w:eastAsia="宋体"/>
          <w:color w:val="auto"/>
          <w:szCs w:val="21"/>
          <w:highlight w:val="none"/>
          <w:lang w:eastAsia="zh-CN"/>
        </w:rPr>
        <w:t>202</w:t>
      </w:r>
      <w:r>
        <w:rPr>
          <w:rFonts w:hint="eastAsia"/>
          <w:color w:val="auto"/>
          <w:szCs w:val="21"/>
          <w:highlight w:val="none"/>
          <w:lang w:val="en-US" w:eastAsia="zh-CN"/>
        </w:rPr>
        <w:t>4</w:t>
      </w:r>
      <w:r>
        <w:rPr>
          <w:rFonts w:hint="eastAsia" w:ascii="Times New Roman" w:hAnsi="Times New Roman" w:eastAsia="宋体"/>
          <w:color w:val="auto"/>
          <w:szCs w:val="21"/>
          <w:highlight w:val="none"/>
          <w:lang w:eastAsia="zh-CN"/>
        </w:rPr>
        <w:t>年</w:t>
      </w:r>
      <w:r>
        <w:rPr>
          <w:rFonts w:hint="eastAsia"/>
          <w:color w:val="auto"/>
          <w:szCs w:val="21"/>
          <w:highlight w:val="none"/>
          <w:lang w:val="en-US" w:eastAsia="zh-CN"/>
        </w:rPr>
        <w:t>1</w:t>
      </w:r>
      <w:r>
        <w:rPr>
          <w:rFonts w:hint="eastAsia" w:ascii="Times New Roman" w:hAnsi="Times New Roman" w:eastAsia="宋体"/>
          <w:color w:val="auto"/>
          <w:szCs w:val="21"/>
          <w:highlight w:val="none"/>
        </w:rPr>
        <w:t>月</w:t>
      </w:r>
      <w:r>
        <w:rPr>
          <w:rFonts w:hint="eastAsia"/>
          <w:color w:val="auto"/>
          <w:szCs w:val="21"/>
          <w:highlight w:val="none"/>
          <w:lang w:val="en-US" w:eastAsia="zh-CN"/>
        </w:rPr>
        <w:t>30</w:t>
      </w:r>
      <w:r>
        <w:rPr>
          <w:rFonts w:hint="eastAsia" w:ascii="Times New Roman" w:hAnsi="Times New Roman" w:eastAsia="宋体"/>
          <w:color w:val="auto"/>
          <w:szCs w:val="21"/>
          <w:highlight w:val="none"/>
        </w:rPr>
        <w:t>日</w:t>
      </w:r>
      <w:r>
        <w:rPr>
          <w:rFonts w:hint="eastAsia"/>
          <w:color w:val="auto"/>
          <w:szCs w:val="21"/>
          <w:highlight w:val="none"/>
          <w:lang w:val="en-US" w:eastAsia="zh-CN"/>
        </w:rPr>
        <w:t>00</w:t>
      </w:r>
      <w:r>
        <w:rPr>
          <w:rFonts w:hint="eastAsia" w:ascii="Times New Roman" w:hAnsi="Times New Roman" w:eastAsia="宋体"/>
          <w:color w:val="auto"/>
          <w:szCs w:val="21"/>
          <w:highlight w:val="none"/>
        </w:rPr>
        <w:t>:</w:t>
      </w:r>
      <w:r>
        <w:rPr>
          <w:rFonts w:hint="eastAsia"/>
          <w:color w:val="auto"/>
          <w:szCs w:val="21"/>
          <w:highlight w:val="none"/>
          <w:lang w:val="en-US" w:eastAsia="zh-CN"/>
        </w:rPr>
        <w:t>00</w:t>
      </w:r>
      <w:r>
        <w:rPr>
          <w:rFonts w:hint="eastAsia" w:ascii="Times New Roman" w:hAnsi="Times New Roman" w:eastAsia="宋体"/>
          <w:color w:val="auto"/>
          <w:szCs w:val="21"/>
          <w:highlight w:val="none"/>
        </w:rPr>
        <w:t>。如供应商未按上述要求去做，将自行承担所产生的风险。</w:t>
      </w:r>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售价：</w:t>
      </w:r>
      <w:r>
        <w:rPr>
          <w:rFonts w:hint="eastAsia" w:cs="宋体"/>
          <w:color w:val="auto"/>
          <w:szCs w:val="21"/>
          <w:highlight w:val="none"/>
          <w:lang w:val="en-US" w:eastAsia="zh-CN"/>
        </w:rPr>
        <w:t>本项目不收取资料费</w:t>
      </w:r>
      <w:r>
        <w:rPr>
          <w:rFonts w:hint="eastAsia" w:ascii="Times New Roman" w:hAnsi="Times New Roman" w:eastAsia="宋体" w:cs="宋体"/>
          <w:color w:val="auto"/>
          <w:szCs w:val="21"/>
          <w:highlight w:val="none"/>
        </w:rPr>
        <w:t>。</w:t>
      </w:r>
    </w:p>
    <w:p>
      <w:pPr>
        <w:pageBreakBefore w:val="0"/>
        <w:kinsoku/>
        <w:wordWrap/>
        <w:overflowPunct/>
        <w:topLinePunct w:val="0"/>
        <w:bidi w:val="0"/>
        <w:spacing w:line="360" w:lineRule="auto"/>
        <w:ind w:firstLine="422" w:firstLineChars="200"/>
        <w:rPr>
          <w:rFonts w:hint="eastAsia" w:ascii="Times New Roman" w:hAnsi="Times New Roman" w:eastAsia="宋体" w:cs="宋体"/>
          <w:color w:val="auto"/>
          <w:szCs w:val="21"/>
          <w:highlight w:val="none"/>
        </w:rPr>
      </w:pPr>
      <w:r>
        <w:rPr>
          <w:rFonts w:hint="eastAsia" w:ascii="Times New Roman" w:hAnsi="Times New Roman" w:eastAsia="宋体" w:cs="宋体"/>
          <w:b/>
          <w:bCs/>
          <w:color w:val="auto"/>
          <w:szCs w:val="21"/>
          <w:highlight w:val="none"/>
        </w:rPr>
        <w:t>四、响应文件提交</w:t>
      </w:r>
      <w:bookmarkEnd w:id="21"/>
      <w:bookmarkEnd w:id="22"/>
      <w:bookmarkEnd w:id="23"/>
      <w:bookmarkEnd w:id="24"/>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eastAsia="zh-CN"/>
        </w:rPr>
        <w:t>电子响应文件提交截止时间：同扬州市政府采购服务商城平台报名截止时间</w:t>
      </w:r>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eastAsia="zh-CN"/>
        </w:rPr>
        <w:t>纸质响应文件提交截止时间：</w:t>
      </w:r>
      <w:r>
        <w:rPr>
          <w:rFonts w:hint="eastAsia" w:ascii="Times New Roman" w:hAnsi="Times New Roman" w:eastAsia="宋体"/>
          <w:color w:val="auto"/>
          <w:szCs w:val="21"/>
          <w:highlight w:val="none"/>
          <w:lang w:eastAsia="zh-CN"/>
        </w:rPr>
        <w:t>202</w:t>
      </w:r>
      <w:r>
        <w:rPr>
          <w:rFonts w:hint="eastAsia"/>
          <w:color w:val="auto"/>
          <w:szCs w:val="21"/>
          <w:highlight w:val="none"/>
          <w:lang w:val="en-US" w:eastAsia="zh-CN"/>
        </w:rPr>
        <w:t>4</w:t>
      </w:r>
      <w:r>
        <w:rPr>
          <w:rFonts w:hint="eastAsia" w:ascii="Times New Roman" w:hAnsi="Times New Roman" w:eastAsia="宋体"/>
          <w:color w:val="auto"/>
          <w:szCs w:val="21"/>
          <w:highlight w:val="none"/>
          <w:lang w:eastAsia="zh-CN"/>
        </w:rPr>
        <w:t>年</w:t>
      </w:r>
      <w:r>
        <w:rPr>
          <w:rFonts w:hint="eastAsia"/>
          <w:color w:val="auto"/>
          <w:szCs w:val="21"/>
          <w:highlight w:val="none"/>
          <w:lang w:val="en-US" w:eastAsia="zh-CN"/>
        </w:rPr>
        <w:t>1</w:t>
      </w:r>
      <w:r>
        <w:rPr>
          <w:rFonts w:hint="eastAsia" w:ascii="Times New Roman" w:hAnsi="Times New Roman" w:eastAsia="宋体"/>
          <w:color w:val="auto"/>
          <w:szCs w:val="21"/>
          <w:highlight w:val="none"/>
        </w:rPr>
        <w:t>月</w:t>
      </w:r>
      <w:r>
        <w:rPr>
          <w:rFonts w:hint="eastAsia"/>
          <w:color w:val="auto"/>
          <w:szCs w:val="21"/>
          <w:highlight w:val="none"/>
          <w:lang w:val="en-US" w:eastAsia="zh-CN"/>
        </w:rPr>
        <w:t>30</w:t>
      </w:r>
      <w:r>
        <w:rPr>
          <w:rFonts w:hint="eastAsia" w:ascii="Times New Roman" w:hAnsi="Times New Roman" w:eastAsia="宋体"/>
          <w:color w:val="auto"/>
          <w:szCs w:val="21"/>
          <w:highlight w:val="none"/>
        </w:rPr>
        <w:t>日</w:t>
      </w:r>
      <w:r>
        <w:rPr>
          <w:rFonts w:hint="eastAsia" w:cs="仿宋"/>
          <w:b w:val="0"/>
          <w:bCs w:val="0"/>
          <w:color w:val="auto"/>
          <w:szCs w:val="21"/>
          <w:highlight w:val="none"/>
          <w:u w:val="none"/>
          <w:lang w:val="en-US" w:eastAsia="zh-CN"/>
        </w:rPr>
        <w:t>14</w:t>
      </w:r>
      <w:r>
        <w:rPr>
          <w:rFonts w:hint="eastAsia" w:ascii="Times New Roman" w:hAnsi="Times New Roman" w:eastAsia="宋体" w:cs="仿宋"/>
          <w:b w:val="0"/>
          <w:bCs w:val="0"/>
          <w:color w:val="auto"/>
          <w:szCs w:val="21"/>
          <w:highlight w:val="none"/>
          <w:u w:val="none"/>
          <w:lang w:eastAsia="zh-CN"/>
        </w:rPr>
        <w:t>点30分</w:t>
      </w:r>
      <w:r>
        <w:rPr>
          <w:rFonts w:hint="eastAsia" w:ascii="Times New Roman" w:hAnsi="Times New Roman" w:eastAsia="宋体" w:cs="宋体"/>
          <w:color w:val="auto"/>
          <w:szCs w:val="21"/>
          <w:highlight w:val="none"/>
          <w:lang w:eastAsia="zh-CN"/>
        </w:rPr>
        <w:t>（北京时间）</w:t>
      </w:r>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eastAsia="zh-CN"/>
        </w:rPr>
        <w:t>电子文件提交地点：扬州市政府采购服务商城</w:t>
      </w:r>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lang w:eastAsia="zh-CN"/>
        </w:rPr>
        <w:t>纸质文件提交地点：江苏苏维工程管理有限公司</w:t>
      </w:r>
      <w:r>
        <w:rPr>
          <w:rFonts w:hint="eastAsia" w:cs="宋体"/>
          <w:color w:val="auto"/>
          <w:szCs w:val="21"/>
          <w:highlight w:val="none"/>
          <w:lang w:val="en-US" w:eastAsia="zh-CN"/>
        </w:rPr>
        <w:t>三</w:t>
      </w:r>
      <w:r>
        <w:rPr>
          <w:rFonts w:hint="eastAsia" w:ascii="Times New Roman" w:hAnsi="Times New Roman" w:eastAsia="宋体" w:cs="宋体"/>
          <w:color w:val="auto"/>
          <w:szCs w:val="21"/>
          <w:highlight w:val="none"/>
          <w:lang w:eastAsia="zh-CN"/>
        </w:rPr>
        <w:t>楼</w:t>
      </w:r>
      <w:r>
        <w:rPr>
          <w:rFonts w:hint="eastAsia" w:cs="宋体"/>
          <w:color w:val="auto"/>
          <w:szCs w:val="21"/>
          <w:highlight w:val="none"/>
          <w:lang w:val="en-US" w:eastAsia="zh-CN"/>
        </w:rPr>
        <w:t>东</w:t>
      </w:r>
      <w:r>
        <w:rPr>
          <w:rFonts w:hint="eastAsia" w:ascii="Times New Roman" w:hAnsi="Times New Roman" w:eastAsia="宋体" w:cs="宋体"/>
          <w:color w:val="auto"/>
          <w:szCs w:val="21"/>
          <w:highlight w:val="none"/>
          <w:lang w:eastAsia="zh-CN"/>
        </w:rPr>
        <w:t>开标</w:t>
      </w:r>
      <w:r>
        <w:rPr>
          <w:rFonts w:hint="eastAsia" w:cs="宋体"/>
          <w:color w:val="auto"/>
          <w:szCs w:val="21"/>
          <w:highlight w:val="none"/>
          <w:lang w:val="en-US" w:eastAsia="zh-CN"/>
        </w:rPr>
        <w:t>二</w:t>
      </w:r>
      <w:r>
        <w:rPr>
          <w:rFonts w:hint="eastAsia" w:ascii="Times New Roman" w:hAnsi="Times New Roman" w:eastAsia="宋体" w:cs="宋体"/>
          <w:color w:val="auto"/>
          <w:szCs w:val="21"/>
          <w:highlight w:val="none"/>
          <w:lang w:eastAsia="zh-CN"/>
        </w:rPr>
        <w:t>室（扬州市翠岗路48号）</w:t>
      </w:r>
    </w:p>
    <w:p>
      <w:pPr>
        <w:pageBreakBefore w:val="0"/>
        <w:kinsoku/>
        <w:wordWrap/>
        <w:overflowPunct/>
        <w:topLinePunct w:val="0"/>
        <w:bidi w:val="0"/>
        <w:spacing w:line="360" w:lineRule="auto"/>
        <w:ind w:firstLine="422" w:firstLineChars="200"/>
        <w:rPr>
          <w:rFonts w:hint="eastAsia" w:ascii="Times New Roman" w:hAnsi="Times New Roman" w:eastAsia="宋体" w:cs="宋体"/>
          <w:color w:val="auto"/>
          <w:szCs w:val="21"/>
          <w:highlight w:val="none"/>
        </w:rPr>
      </w:pPr>
      <w:bookmarkStart w:id="26" w:name="_Toc28359093"/>
      <w:bookmarkStart w:id="27" w:name="_Toc35393633"/>
      <w:bookmarkStart w:id="28" w:name="_Toc28359016"/>
      <w:bookmarkStart w:id="29" w:name="_Toc35393802"/>
      <w:r>
        <w:rPr>
          <w:rFonts w:hint="eastAsia" w:ascii="Times New Roman" w:hAnsi="Times New Roman" w:eastAsia="宋体" w:cs="宋体"/>
          <w:b/>
          <w:bCs/>
          <w:color w:val="auto"/>
          <w:szCs w:val="21"/>
          <w:highlight w:val="none"/>
        </w:rPr>
        <w:t>五、开启</w:t>
      </w:r>
      <w:bookmarkEnd w:id="26"/>
      <w:bookmarkEnd w:id="27"/>
      <w:bookmarkEnd w:id="28"/>
      <w:bookmarkEnd w:id="29"/>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时间：</w:t>
      </w:r>
      <w:r>
        <w:rPr>
          <w:rFonts w:hint="eastAsia" w:ascii="Times New Roman" w:hAnsi="Times New Roman" w:eastAsia="宋体"/>
          <w:color w:val="auto"/>
          <w:szCs w:val="21"/>
          <w:highlight w:val="none"/>
          <w:lang w:eastAsia="zh-CN"/>
        </w:rPr>
        <w:t>202</w:t>
      </w:r>
      <w:r>
        <w:rPr>
          <w:rFonts w:hint="eastAsia"/>
          <w:color w:val="auto"/>
          <w:szCs w:val="21"/>
          <w:highlight w:val="none"/>
          <w:lang w:val="en-US" w:eastAsia="zh-CN"/>
        </w:rPr>
        <w:t>4</w:t>
      </w:r>
      <w:r>
        <w:rPr>
          <w:rFonts w:hint="eastAsia" w:ascii="Times New Roman" w:hAnsi="Times New Roman" w:eastAsia="宋体"/>
          <w:color w:val="auto"/>
          <w:szCs w:val="21"/>
          <w:highlight w:val="none"/>
          <w:lang w:eastAsia="zh-CN"/>
        </w:rPr>
        <w:t>年</w:t>
      </w:r>
      <w:r>
        <w:rPr>
          <w:rFonts w:hint="eastAsia"/>
          <w:color w:val="auto"/>
          <w:szCs w:val="21"/>
          <w:highlight w:val="none"/>
          <w:lang w:val="en-US" w:eastAsia="zh-CN"/>
        </w:rPr>
        <w:t>1</w:t>
      </w:r>
      <w:r>
        <w:rPr>
          <w:rFonts w:hint="eastAsia" w:ascii="Times New Roman" w:hAnsi="Times New Roman" w:eastAsia="宋体"/>
          <w:color w:val="auto"/>
          <w:szCs w:val="21"/>
          <w:highlight w:val="none"/>
        </w:rPr>
        <w:t>月</w:t>
      </w:r>
      <w:r>
        <w:rPr>
          <w:rFonts w:hint="eastAsia"/>
          <w:color w:val="auto"/>
          <w:szCs w:val="21"/>
          <w:highlight w:val="none"/>
          <w:lang w:val="en-US" w:eastAsia="zh-CN"/>
        </w:rPr>
        <w:t>30</w:t>
      </w:r>
      <w:r>
        <w:rPr>
          <w:rFonts w:hint="eastAsia" w:ascii="Times New Roman" w:hAnsi="Times New Roman" w:eastAsia="宋体"/>
          <w:color w:val="auto"/>
          <w:szCs w:val="21"/>
          <w:highlight w:val="none"/>
        </w:rPr>
        <w:t>日</w:t>
      </w:r>
      <w:r>
        <w:rPr>
          <w:rFonts w:hint="eastAsia"/>
          <w:color w:val="auto"/>
          <w:szCs w:val="21"/>
          <w:highlight w:val="none"/>
          <w:lang w:val="en-US" w:eastAsia="zh-CN"/>
        </w:rPr>
        <w:t>14</w:t>
      </w:r>
      <w:r>
        <w:rPr>
          <w:rFonts w:hint="eastAsia" w:ascii="Times New Roman" w:hAnsi="Times New Roman" w:eastAsia="宋体" w:cs="仿宋"/>
          <w:b w:val="0"/>
          <w:bCs w:val="0"/>
          <w:color w:val="auto"/>
          <w:szCs w:val="21"/>
          <w:highlight w:val="none"/>
          <w:u w:val="none"/>
          <w:lang w:eastAsia="zh-CN"/>
        </w:rPr>
        <w:t>点30分</w:t>
      </w:r>
      <w:r>
        <w:rPr>
          <w:rFonts w:hint="eastAsia" w:ascii="Times New Roman" w:hAnsi="Times New Roman" w:eastAsia="宋体" w:cs="宋体"/>
          <w:color w:val="auto"/>
          <w:szCs w:val="21"/>
          <w:highlight w:val="none"/>
        </w:rPr>
        <w:t>（北京时间）</w:t>
      </w:r>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地点：江苏苏维工程管理有限公司三楼东开标</w:t>
      </w:r>
      <w:r>
        <w:rPr>
          <w:rFonts w:hint="eastAsia" w:cs="宋体"/>
          <w:color w:val="auto"/>
          <w:szCs w:val="21"/>
          <w:highlight w:val="none"/>
          <w:lang w:val="en-US" w:eastAsia="zh-CN"/>
        </w:rPr>
        <w:t>二</w:t>
      </w:r>
      <w:r>
        <w:rPr>
          <w:rFonts w:hint="eastAsia" w:ascii="Times New Roman" w:hAnsi="Times New Roman" w:eastAsia="宋体" w:cs="宋体"/>
          <w:color w:val="auto"/>
          <w:szCs w:val="21"/>
          <w:highlight w:val="none"/>
        </w:rPr>
        <w:t>室</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扬州市翠岗路48号</w:t>
      </w:r>
      <w:r>
        <w:rPr>
          <w:rFonts w:hint="eastAsia" w:ascii="Times New Roman" w:hAnsi="Times New Roman" w:eastAsia="宋体" w:cs="宋体"/>
          <w:color w:val="auto"/>
          <w:szCs w:val="21"/>
          <w:highlight w:val="none"/>
          <w:lang w:eastAsia="zh-CN"/>
        </w:rPr>
        <w:t>）</w:t>
      </w:r>
    </w:p>
    <w:p>
      <w:pPr>
        <w:pageBreakBefore w:val="0"/>
        <w:kinsoku/>
        <w:wordWrap/>
        <w:overflowPunct/>
        <w:topLinePunct w:val="0"/>
        <w:bidi w:val="0"/>
        <w:spacing w:line="360" w:lineRule="auto"/>
        <w:ind w:firstLine="422" w:firstLineChars="200"/>
        <w:rPr>
          <w:rFonts w:hint="eastAsia" w:ascii="Times New Roman" w:hAnsi="Times New Roman" w:eastAsia="宋体" w:cs="宋体"/>
          <w:b/>
          <w:bCs/>
          <w:color w:val="auto"/>
          <w:szCs w:val="21"/>
          <w:highlight w:val="none"/>
        </w:rPr>
      </w:pPr>
      <w:bookmarkStart w:id="30" w:name="_Toc28359017"/>
      <w:bookmarkStart w:id="31" w:name="_Toc28359094"/>
      <w:bookmarkStart w:id="32" w:name="_Toc35393803"/>
      <w:bookmarkStart w:id="33" w:name="_Toc35393634"/>
      <w:r>
        <w:rPr>
          <w:rFonts w:hint="eastAsia" w:ascii="Times New Roman" w:hAnsi="Times New Roman" w:eastAsia="宋体" w:cs="宋体"/>
          <w:b/>
          <w:bCs/>
          <w:color w:val="auto"/>
          <w:szCs w:val="21"/>
          <w:highlight w:val="none"/>
        </w:rPr>
        <w:t>六、公告期限</w:t>
      </w:r>
      <w:bookmarkEnd w:id="30"/>
      <w:bookmarkEnd w:id="31"/>
      <w:bookmarkEnd w:id="32"/>
      <w:bookmarkEnd w:id="33"/>
    </w:p>
    <w:p>
      <w:pPr>
        <w:pageBreakBefore w:val="0"/>
        <w:kinsoku/>
        <w:wordWrap/>
        <w:overflowPunct/>
        <w:topLinePunct w:val="0"/>
        <w:bidi w:val="0"/>
        <w:spacing w:line="360" w:lineRule="auto"/>
        <w:ind w:firstLine="420" w:firstLineChars="200"/>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szCs w:val="21"/>
          <w:highlight w:val="none"/>
        </w:rPr>
        <w:t>自本公告发布之日起</w:t>
      </w:r>
      <w:r>
        <w:rPr>
          <w:rFonts w:hint="eastAsia" w:cs="宋体"/>
          <w:color w:val="auto"/>
          <w:szCs w:val="21"/>
          <w:highlight w:val="none"/>
          <w:lang w:val="en-US" w:eastAsia="zh-CN"/>
        </w:rPr>
        <w:t>3</w:t>
      </w:r>
      <w:r>
        <w:rPr>
          <w:rFonts w:hint="eastAsia" w:ascii="Times New Roman" w:hAnsi="Times New Roman" w:eastAsia="宋体" w:cs="宋体"/>
          <w:color w:val="auto"/>
          <w:szCs w:val="21"/>
          <w:highlight w:val="none"/>
        </w:rPr>
        <w:t>个工作日。</w:t>
      </w:r>
    </w:p>
    <w:p>
      <w:pPr>
        <w:pageBreakBefore w:val="0"/>
        <w:kinsoku/>
        <w:wordWrap/>
        <w:overflowPunct/>
        <w:topLinePunct w:val="0"/>
        <w:bidi w:val="0"/>
        <w:spacing w:line="360" w:lineRule="auto"/>
        <w:ind w:firstLine="422" w:firstLineChars="200"/>
        <w:rPr>
          <w:rFonts w:hint="eastAsia" w:ascii="Times New Roman" w:hAnsi="Times New Roman" w:eastAsia="宋体" w:cs="宋体"/>
          <w:b/>
          <w:bCs/>
          <w:color w:val="auto"/>
          <w:szCs w:val="21"/>
          <w:highlight w:val="none"/>
        </w:rPr>
      </w:pPr>
      <w:bookmarkStart w:id="34" w:name="_Toc35393635"/>
      <w:bookmarkStart w:id="35" w:name="_Toc35393804"/>
      <w:r>
        <w:rPr>
          <w:rFonts w:hint="eastAsia" w:ascii="Times New Roman" w:hAnsi="Times New Roman" w:eastAsia="宋体" w:cs="宋体"/>
          <w:b/>
          <w:bCs/>
          <w:color w:val="auto"/>
          <w:szCs w:val="21"/>
          <w:highlight w:val="none"/>
        </w:rPr>
        <w:t>七、其他补充事宜</w:t>
      </w:r>
      <w:bookmarkEnd w:id="34"/>
      <w:bookmarkEnd w:id="35"/>
    </w:p>
    <w:p>
      <w:pPr>
        <w:pageBreakBefore w:val="0"/>
        <w:kinsoku/>
        <w:wordWrap/>
        <w:overflowPunct/>
        <w:topLinePunct w:val="0"/>
        <w:bidi w:val="0"/>
        <w:spacing w:line="360" w:lineRule="auto"/>
        <w:ind w:firstLine="422" w:firstLineChars="200"/>
        <w:rPr>
          <w:rFonts w:ascii="Times New Roman" w:hAnsi="Times New Roman" w:eastAsia="宋体" w:cs="宋体"/>
          <w:color w:val="auto"/>
          <w:sz w:val="24"/>
          <w:highlight w:val="none"/>
        </w:rPr>
      </w:pPr>
      <w:r>
        <w:rPr>
          <w:rFonts w:hint="eastAsia" w:ascii="Times New Roman" w:hAnsi="Times New Roman" w:eastAsia="宋体" w:cs="宋体"/>
          <w:b/>
          <w:bCs/>
          <w:color w:val="auto"/>
          <w:szCs w:val="21"/>
          <w:highlight w:val="none"/>
        </w:rPr>
        <w:t>1、响应文件份数:</w:t>
      </w:r>
      <w:r>
        <w:rPr>
          <w:rFonts w:hint="eastAsia" w:ascii="Times New Roman" w:hAnsi="Times New Roman" w:eastAsia="宋体" w:cs="宋体"/>
          <w:b/>
          <w:bCs/>
          <w:color w:val="auto"/>
          <w:szCs w:val="21"/>
          <w:highlight w:val="none"/>
          <w:lang w:eastAsia="zh-CN"/>
        </w:rPr>
        <w:t>线下提交</w:t>
      </w:r>
      <w:r>
        <w:rPr>
          <w:rFonts w:hint="eastAsia" w:ascii="Times New Roman" w:hAnsi="Times New Roman" w:eastAsia="宋体" w:cs="宋体"/>
          <w:b/>
          <w:bCs/>
          <w:color w:val="auto"/>
          <w:szCs w:val="21"/>
          <w:highlight w:val="none"/>
        </w:rPr>
        <w:t>纸质版一式三份</w:t>
      </w:r>
      <w:r>
        <w:rPr>
          <w:rFonts w:hint="eastAsia" w:ascii="Times New Roman" w:hAnsi="Times New Roman" w:eastAsia="宋体" w:cs="宋体"/>
          <w:b/>
          <w:bCs/>
          <w:color w:val="auto"/>
          <w:szCs w:val="21"/>
          <w:highlight w:val="none"/>
          <w:lang w:eastAsia="zh-CN"/>
        </w:rPr>
        <w:t>（</w:t>
      </w:r>
      <w:r>
        <w:rPr>
          <w:rFonts w:hint="eastAsia" w:ascii="Times New Roman" w:hAnsi="Times New Roman" w:eastAsia="宋体" w:cs="宋体"/>
          <w:b/>
          <w:bCs/>
          <w:color w:val="auto"/>
          <w:szCs w:val="21"/>
          <w:highlight w:val="none"/>
        </w:rPr>
        <w:t>壹份正本、贰份副本</w:t>
      </w:r>
      <w:r>
        <w:rPr>
          <w:rFonts w:hint="eastAsia" w:ascii="Times New Roman" w:hAnsi="Times New Roman" w:eastAsia="宋体" w:cs="宋体"/>
          <w:b/>
          <w:bCs/>
          <w:color w:val="auto"/>
          <w:szCs w:val="21"/>
          <w:highlight w:val="none"/>
          <w:lang w:eastAsia="zh-CN"/>
        </w:rPr>
        <w:t>），平台线上报名时需上传盖章后的电子文件一份（电子文件内容应与纸质文件正本一致，如不一致以线上电子文件为准）。</w:t>
      </w:r>
      <w:r>
        <w:rPr>
          <w:rFonts w:hint="eastAsia" w:ascii="Times New Roman" w:hAnsi="Times New Roman" w:eastAsia="宋体" w:cs="宋体"/>
          <w:color w:val="auto"/>
          <w:szCs w:val="21"/>
          <w:highlight w:val="none"/>
          <w:lang w:eastAsia="zh-CN"/>
        </w:rPr>
        <w:t>副本可为正本的复印件，应与正本一致，如副本与正本出现不一致情况以正本为准）。采购过程中采购人将以平台的线上资料为准，作为评判依据。 供应商制作的响应文件电子文件、纸质版正本中，须按照采购文件规定签字、盖章。</w:t>
      </w:r>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2、现场考察、答疑时间:采购人不统一组织，有需要的供应商自行考察。</w:t>
      </w:r>
    </w:p>
    <w:p>
      <w:pPr>
        <w:pageBreakBefore w:val="0"/>
        <w:kinsoku/>
        <w:wordWrap/>
        <w:overflowPunct/>
        <w:topLinePunct w:val="0"/>
        <w:bidi w:val="0"/>
        <w:spacing w:line="360" w:lineRule="auto"/>
        <w:ind w:firstLine="420" w:firstLineChars="200"/>
        <w:rPr>
          <w:rFonts w:hint="eastAsia" w:ascii="Times New Roman" w:hAnsi="Times New Roman" w:eastAsia="宋体" w:cs="宋体"/>
          <w:b w:val="0"/>
          <w:bCs w:val="0"/>
          <w:color w:val="auto"/>
          <w:szCs w:val="21"/>
          <w:highlight w:val="none"/>
          <w:lang w:eastAsia="zh-CN"/>
        </w:rPr>
      </w:pPr>
      <w:r>
        <w:rPr>
          <w:rFonts w:hint="eastAsia" w:ascii="Times New Roman" w:hAnsi="Times New Roman" w:eastAsia="宋体" w:cs="宋体"/>
          <w:color w:val="auto"/>
          <w:szCs w:val="21"/>
          <w:highlight w:val="none"/>
          <w:lang w:eastAsia="zh-CN"/>
        </w:rPr>
        <w:t>3、</w:t>
      </w:r>
      <w:r>
        <w:rPr>
          <w:rFonts w:hint="eastAsia" w:ascii="Times New Roman" w:hAnsi="Times New Roman" w:eastAsia="宋体" w:cs="宋体"/>
          <w:b w:val="0"/>
          <w:bCs w:val="0"/>
          <w:color w:val="auto"/>
          <w:szCs w:val="21"/>
          <w:highlight w:val="none"/>
          <w:lang w:eastAsia="zh-CN"/>
        </w:rPr>
        <w:t>本项目在“扬州市政府采购服务商城”（https://cg.zbj.com/）发布公告。凡有意参加本次采购的供应商，请于公告发布之日起至报名截止时间之前，在“扬州市政府采购服务商城”下载查看本项目需求文件以及变更公告等在规定的响应文件提交截止时间前公布的所有项目资料，无论供应商下载查看与否，均视为已知晓所有关于本项目的实质性要求内容。</w:t>
      </w:r>
    </w:p>
    <w:p>
      <w:pPr>
        <w:pageBreakBefore w:val="0"/>
        <w:kinsoku/>
        <w:wordWrap/>
        <w:overflowPunct/>
        <w:topLinePunct w:val="0"/>
        <w:bidi w:val="0"/>
        <w:spacing w:line="360" w:lineRule="auto"/>
        <w:ind w:firstLine="420" w:firstLineChars="200"/>
        <w:rPr>
          <w:rFonts w:hint="eastAsia" w:ascii="Times New Roman" w:hAnsi="Times New Roman" w:eastAsia="宋体" w:cs="宋体"/>
          <w:b w:val="0"/>
          <w:bCs w:val="0"/>
          <w:color w:val="auto"/>
          <w:szCs w:val="21"/>
          <w:highlight w:val="none"/>
          <w:lang w:eastAsia="zh-CN"/>
        </w:rPr>
      </w:pPr>
      <w:r>
        <w:rPr>
          <w:rFonts w:hint="eastAsia" w:ascii="Times New Roman" w:hAnsi="Times New Roman" w:eastAsia="宋体" w:cs="宋体"/>
          <w:b w:val="0"/>
          <w:bCs w:val="0"/>
          <w:color w:val="auto"/>
          <w:szCs w:val="21"/>
          <w:highlight w:val="none"/>
          <w:lang w:val="en-US" w:eastAsia="zh-CN"/>
        </w:rPr>
        <w:t>4</w:t>
      </w:r>
      <w:r>
        <w:rPr>
          <w:rFonts w:hint="eastAsia" w:ascii="Times New Roman" w:hAnsi="Times New Roman" w:eastAsia="宋体" w:cs="宋体"/>
          <w:b w:val="0"/>
          <w:bCs w:val="0"/>
          <w:color w:val="auto"/>
          <w:szCs w:val="21"/>
          <w:highlight w:val="none"/>
        </w:rPr>
        <w:t>、本次</w:t>
      </w:r>
      <w:r>
        <w:rPr>
          <w:rFonts w:hint="eastAsia" w:ascii="Times New Roman" w:hAnsi="Times New Roman" w:eastAsia="宋体" w:cs="宋体"/>
          <w:b w:val="0"/>
          <w:bCs w:val="0"/>
          <w:color w:val="auto"/>
          <w:szCs w:val="21"/>
          <w:highlight w:val="none"/>
          <w:lang w:eastAsia="zh-CN"/>
        </w:rPr>
        <w:t>谈判</w:t>
      </w:r>
      <w:r>
        <w:rPr>
          <w:rFonts w:hint="eastAsia" w:ascii="Times New Roman" w:hAnsi="Times New Roman" w:eastAsia="宋体" w:cs="宋体"/>
          <w:b w:val="0"/>
          <w:bCs w:val="0"/>
          <w:color w:val="auto"/>
          <w:szCs w:val="21"/>
          <w:highlight w:val="none"/>
        </w:rPr>
        <w:t>不收取</w:t>
      </w:r>
      <w:r>
        <w:rPr>
          <w:rFonts w:hint="eastAsia" w:ascii="Times New Roman" w:hAnsi="Times New Roman" w:eastAsia="宋体" w:cs="宋体"/>
          <w:b w:val="0"/>
          <w:bCs w:val="0"/>
          <w:color w:val="auto"/>
          <w:szCs w:val="21"/>
          <w:highlight w:val="none"/>
          <w:lang w:eastAsia="zh-CN"/>
        </w:rPr>
        <w:t>谈判</w:t>
      </w:r>
      <w:r>
        <w:rPr>
          <w:rFonts w:hint="eastAsia" w:ascii="Times New Roman" w:hAnsi="Times New Roman" w:eastAsia="宋体" w:cs="宋体"/>
          <w:b w:val="0"/>
          <w:bCs w:val="0"/>
          <w:color w:val="auto"/>
          <w:szCs w:val="21"/>
          <w:highlight w:val="none"/>
        </w:rPr>
        <w:t>保证金</w:t>
      </w:r>
      <w:r>
        <w:rPr>
          <w:rFonts w:hint="eastAsia" w:ascii="Times New Roman" w:hAnsi="Times New Roman" w:eastAsia="宋体" w:cs="宋体"/>
          <w:b w:val="0"/>
          <w:bCs w:val="0"/>
          <w:color w:val="auto"/>
          <w:szCs w:val="21"/>
          <w:highlight w:val="none"/>
          <w:lang w:eastAsia="zh-CN"/>
        </w:rPr>
        <w:t>。</w:t>
      </w:r>
    </w:p>
    <w:p>
      <w:pPr>
        <w:pageBreakBefore w:val="0"/>
        <w:kinsoku/>
        <w:wordWrap/>
        <w:overflowPunct/>
        <w:topLinePunct w:val="0"/>
        <w:bidi w:val="0"/>
        <w:spacing w:line="360" w:lineRule="auto"/>
        <w:ind w:firstLine="422" w:firstLineChars="200"/>
        <w:rPr>
          <w:rFonts w:hint="eastAsia" w:ascii="Times New Roman" w:hAnsi="Times New Roman" w:eastAsia="宋体" w:cs="宋体"/>
          <w:b/>
          <w:bCs/>
          <w:color w:val="auto"/>
          <w:szCs w:val="21"/>
          <w:highlight w:val="none"/>
        </w:rPr>
      </w:pPr>
      <w:r>
        <w:rPr>
          <w:rFonts w:hint="eastAsia" w:ascii="Times New Roman" w:hAnsi="Times New Roman" w:eastAsia="宋体" w:cs="宋体"/>
          <w:b/>
          <w:bCs/>
          <w:i/>
          <w:iCs/>
          <w:color w:val="auto"/>
          <w:szCs w:val="21"/>
          <w:highlight w:val="none"/>
          <w:u w:val="single"/>
          <w:lang w:val="en-US" w:eastAsia="zh-CN"/>
        </w:rPr>
        <w:t>5</w:t>
      </w:r>
      <w:r>
        <w:rPr>
          <w:rFonts w:hint="eastAsia" w:ascii="Times New Roman" w:hAnsi="Times New Roman" w:eastAsia="宋体" w:cs="宋体"/>
          <w:b/>
          <w:bCs/>
          <w:i/>
          <w:iCs/>
          <w:color w:val="auto"/>
          <w:szCs w:val="21"/>
          <w:highlight w:val="none"/>
          <w:u w:val="single"/>
        </w:rPr>
        <w:t>、本</w:t>
      </w:r>
      <w:r>
        <w:rPr>
          <w:rFonts w:hint="eastAsia" w:ascii="Times New Roman" w:hAnsi="Times New Roman" w:eastAsia="宋体" w:cs="宋体"/>
          <w:b/>
          <w:bCs/>
          <w:i/>
          <w:iCs/>
          <w:color w:val="auto"/>
          <w:szCs w:val="21"/>
          <w:highlight w:val="none"/>
          <w:u w:val="single"/>
          <w:lang w:eastAsia="zh-CN"/>
        </w:rPr>
        <w:t>谈判</w:t>
      </w:r>
      <w:r>
        <w:rPr>
          <w:rFonts w:hint="eastAsia" w:ascii="Times New Roman" w:hAnsi="Times New Roman" w:eastAsia="宋体" w:cs="宋体"/>
          <w:b/>
          <w:bCs/>
          <w:i/>
          <w:iCs/>
          <w:color w:val="auto"/>
          <w:szCs w:val="21"/>
          <w:highlight w:val="none"/>
          <w:u w:val="single"/>
        </w:rPr>
        <w:t>文件中斜体下划线部分为实质性响应条件，为必须遵守的条件，如不满足将作无效响应文件处理。</w:t>
      </w:r>
    </w:p>
    <w:p>
      <w:pPr>
        <w:pageBreakBefore w:val="0"/>
        <w:kinsoku/>
        <w:wordWrap/>
        <w:overflowPunct/>
        <w:topLinePunct w:val="0"/>
        <w:bidi w:val="0"/>
        <w:spacing w:line="360" w:lineRule="auto"/>
        <w:ind w:firstLine="422" w:firstLineChars="200"/>
        <w:rPr>
          <w:rFonts w:hint="eastAsia" w:ascii="Times New Roman" w:hAnsi="Times New Roman" w:eastAsia="宋体" w:cs="宋体"/>
          <w:b/>
          <w:bCs/>
          <w:i/>
          <w:iCs/>
          <w:color w:val="auto"/>
          <w:szCs w:val="21"/>
          <w:highlight w:val="none"/>
          <w:u w:val="single"/>
        </w:rPr>
      </w:pPr>
      <w:bookmarkStart w:id="36" w:name="_Toc35393805"/>
      <w:bookmarkStart w:id="37" w:name="_Toc35393636"/>
      <w:bookmarkStart w:id="38" w:name="_Toc28359018"/>
      <w:bookmarkStart w:id="39" w:name="_Toc28359095"/>
      <w:r>
        <w:rPr>
          <w:rFonts w:hint="eastAsia" w:ascii="Times New Roman" w:hAnsi="Times New Roman" w:eastAsia="宋体" w:cs="宋体"/>
          <w:b/>
          <w:bCs/>
          <w:i/>
          <w:iCs/>
          <w:color w:val="auto"/>
          <w:szCs w:val="21"/>
          <w:highlight w:val="none"/>
          <w:u w:val="single"/>
          <w:lang w:val="en-US" w:eastAsia="zh-CN"/>
        </w:rPr>
        <w:t>6、</w:t>
      </w:r>
      <w:r>
        <w:rPr>
          <w:rFonts w:hint="eastAsia" w:ascii="Times New Roman" w:hAnsi="Times New Roman" w:eastAsia="宋体" w:cs="宋体"/>
          <w:b/>
          <w:bCs/>
          <w:i/>
          <w:iCs/>
          <w:color w:val="auto"/>
          <w:szCs w:val="21"/>
          <w:highlight w:val="none"/>
          <w:u w:val="single"/>
        </w:rPr>
        <w:t>供应商须满足以下三种</w:t>
      </w:r>
      <w:r>
        <w:rPr>
          <w:rFonts w:hint="eastAsia" w:ascii="Times New Roman" w:hAnsi="Times New Roman" w:eastAsia="宋体" w:cs="宋体"/>
          <w:b/>
          <w:bCs/>
          <w:i/>
          <w:iCs/>
          <w:color w:val="auto"/>
          <w:szCs w:val="21"/>
          <w:highlight w:val="none"/>
          <w:u w:val="single"/>
          <w:lang w:eastAsia="zh-CN"/>
        </w:rPr>
        <w:t>条件，</w:t>
      </w:r>
      <w:r>
        <w:rPr>
          <w:rFonts w:hint="eastAsia" w:ascii="Times New Roman" w:hAnsi="Times New Roman" w:eastAsia="宋体" w:cs="宋体"/>
          <w:b/>
          <w:bCs/>
          <w:i/>
          <w:iCs/>
          <w:color w:val="auto"/>
          <w:szCs w:val="21"/>
          <w:highlight w:val="none"/>
          <w:u w:val="single"/>
        </w:rPr>
        <w:t>其响应文件才被接受：</w:t>
      </w:r>
      <w:r>
        <w:rPr>
          <w:rFonts w:hint="eastAsia" w:ascii="Times New Roman" w:hAnsi="Times New Roman" w:eastAsia="宋体" w:cs="宋体"/>
          <w:b/>
          <w:bCs/>
          <w:i/>
          <w:iCs/>
          <w:color w:val="auto"/>
          <w:szCs w:val="21"/>
          <w:highlight w:val="none"/>
          <w:u w:val="single"/>
          <w:lang w:eastAsia="zh-CN"/>
        </w:rPr>
        <w:t>（</w:t>
      </w:r>
      <w:r>
        <w:rPr>
          <w:rFonts w:hint="eastAsia" w:ascii="Times New Roman" w:hAnsi="Times New Roman" w:eastAsia="宋体" w:cs="宋体"/>
          <w:b/>
          <w:bCs/>
          <w:i/>
          <w:iCs/>
          <w:color w:val="auto"/>
          <w:szCs w:val="21"/>
          <w:highlight w:val="none"/>
          <w:u w:val="single"/>
          <w:lang w:val="en-US" w:eastAsia="zh-CN"/>
        </w:rPr>
        <w:t>1</w:t>
      </w:r>
      <w:r>
        <w:rPr>
          <w:rFonts w:hint="eastAsia" w:ascii="Times New Roman" w:hAnsi="Times New Roman" w:eastAsia="宋体" w:cs="宋体"/>
          <w:b/>
          <w:bCs/>
          <w:i/>
          <w:iCs/>
          <w:color w:val="auto"/>
          <w:szCs w:val="21"/>
          <w:highlight w:val="none"/>
          <w:u w:val="single"/>
          <w:lang w:eastAsia="zh-CN"/>
        </w:rPr>
        <w:t>）</w:t>
      </w:r>
      <w:r>
        <w:rPr>
          <w:rFonts w:hint="eastAsia" w:ascii="Times New Roman" w:hAnsi="Times New Roman" w:eastAsia="宋体" w:cs="宋体"/>
          <w:b/>
          <w:bCs/>
          <w:i/>
          <w:iCs/>
          <w:color w:val="auto"/>
          <w:szCs w:val="21"/>
          <w:highlight w:val="none"/>
          <w:u w:val="single"/>
        </w:rPr>
        <w:t>平台线上报名并上传响应文件</w:t>
      </w:r>
      <w:r>
        <w:rPr>
          <w:rFonts w:hint="eastAsia" w:ascii="Times New Roman" w:hAnsi="Times New Roman" w:eastAsia="宋体" w:cs="宋体"/>
          <w:b/>
          <w:bCs/>
          <w:i/>
          <w:iCs/>
          <w:color w:val="auto"/>
          <w:szCs w:val="21"/>
          <w:highlight w:val="none"/>
          <w:u w:val="single"/>
          <w:lang w:eastAsia="zh-CN"/>
        </w:rPr>
        <w:t>；（</w:t>
      </w:r>
      <w:r>
        <w:rPr>
          <w:rFonts w:hint="eastAsia" w:ascii="Times New Roman" w:hAnsi="Times New Roman" w:eastAsia="宋体" w:cs="宋体"/>
          <w:b/>
          <w:bCs/>
          <w:i/>
          <w:iCs/>
          <w:color w:val="auto"/>
          <w:szCs w:val="21"/>
          <w:highlight w:val="none"/>
          <w:u w:val="single"/>
          <w:lang w:val="en-US" w:eastAsia="zh-CN"/>
        </w:rPr>
        <w:t>2</w:t>
      </w:r>
      <w:r>
        <w:rPr>
          <w:rFonts w:hint="eastAsia" w:ascii="Times New Roman" w:hAnsi="Times New Roman" w:eastAsia="宋体" w:cs="宋体"/>
          <w:b/>
          <w:bCs/>
          <w:i/>
          <w:iCs/>
          <w:color w:val="auto"/>
          <w:szCs w:val="21"/>
          <w:highlight w:val="none"/>
          <w:u w:val="single"/>
          <w:lang w:eastAsia="zh-CN"/>
        </w:rPr>
        <w:t>）</w:t>
      </w:r>
      <w:r>
        <w:rPr>
          <w:rFonts w:hint="eastAsia" w:ascii="Times New Roman" w:hAnsi="Times New Roman" w:eastAsia="宋体" w:cs="宋体"/>
          <w:b/>
          <w:bCs/>
          <w:i/>
          <w:iCs/>
          <w:color w:val="auto"/>
          <w:szCs w:val="21"/>
          <w:highlight w:val="none"/>
          <w:u w:val="single"/>
        </w:rPr>
        <w:t>按时递交了响应文件；</w:t>
      </w:r>
      <w:r>
        <w:rPr>
          <w:rFonts w:hint="eastAsia" w:ascii="Times New Roman" w:hAnsi="Times New Roman" w:eastAsia="宋体" w:cs="宋体"/>
          <w:b/>
          <w:bCs/>
          <w:i/>
          <w:iCs/>
          <w:color w:val="auto"/>
          <w:szCs w:val="21"/>
          <w:highlight w:val="none"/>
          <w:u w:val="single"/>
          <w:lang w:eastAsia="zh-CN"/>
        </w:rPr>
        <w:t>（</w:t>
      </w:r>
      <w:r>
        <w:rPr>
          <w:rFonts w:hint="eastAsia" w:ascii="Times New Roman" w:hAnsi="Times New Roman" w:eastAsia="宋体" w:cs="宋体"/>
          <w:b/>
          <w:bCs/>
          <w:i/>
          <w:iCs/>
          <w:color w:val="auto"/>
          <w:szCs w:val="21"/>
          <w:highlight w:val="none"/>
          <w:u w:val="single"/>
          <w:lang w:val="en-US" w:eastAsia="zh-CN"/>
        </w:rPr>
        <w:t>3</w:t>
      </w:r>
      <w:r>
        <w:rPr>
          <w:rFonts w:hint="eastAsia" w:ascii="Times New Roman" w:hAnsi="Times New Roman" w:eastAsia="宋体" w:cs="宋体"/>
          <w:b/>
          <w:bCs/>
          <w:i/>
          <w:iCs/>
          <w:color w:val="auto"/>
          <w:szCs w:val="21"/>
          <w:highlight w:val="none"/>
          <w:u w:val="single"/>
          <w:lang w:eastAsia="zh-CN"/>
        </w:rPr>
        <w:t>）</w:t>
      </w:r>
      <w:r>
        <w:rPr>
          <w:rFonts w:hint="eastAsia" w:ascii="Times New Roman" w:hAnsi="Times New Roman" w:eastAsia="宋体" w:cs="宋体"/>
          <w:b/>
          <w:bCs/>
          <w:i/>
          <w:iCs/>
          <w:color w:val="auto"/>
          <w:szCs w:val="21"/>
          <w:highlight w:val="none"/>
          <w:u w:val="single"/>
        </w:rPr>
        <w:t>按时报名签到。</w:t>
      </w:r>
    </w:p>
    <w:p>
      <w:pPr>
        <w:pageBreakBefore w:val="0"/>
        <w:kinsoku/>
        <w:wordWrap/>
        <w:overflowPunct/>
        <w:topLinePunct w:val="0"/>
        <w:bidi w:val="0"/>
        <w:spacing w:line="360" w:lineRule="auto"/>
        <w:ind w:firstLine="420" w:firstLineChars="200"/>
        <w:rPr>
          <w:rFonts w:hint="eastAsia" w:ascii="Times New Roman" w:hAnsi="Times New Roman" w:eastAsia="宋体" w:cs="宋体"/>
          <w:b/>
          <w:bCs/>
          <w:color w:val="auto"/>
          <w:szCs w:val="21"/>
          <w:highlight w:val="none"/>
        </w:rPr>
      </w:pPr>
      <w:r>
        <w:rPr>
          <w:rFonts w:hint="eastAsia" w:ascii="Times New Roman" w:hAnsi="Times New Roman" w:eastAsia="宋体" w:cs="宋体"/>
          <w:color w:val="auto"/>
          <w:szCs w:val="21"/>
          <w:highlight w:val="none"/>
          <w:lang w:val="en-US" w:eastAsia="zh-CN"/>
        </w:rPr>
        <w:t>7、</w:t>
      </w:r>
      <w:r>
        <w:rPr>
          <w:rFonts w:hint="eastAsia" w:ascii="Times New Roman" w:hAnsi="Times New Roman" w:eastAsia="宋体" w:cs="宋体"/>
          <w:color w:val="auto"/>
          <w:szCs w:val="21"/>
          <w:highlight w:val="none"/>
        </w:rPr>
        <w:t>供应商如对采购文件有</w:t>
      </w:r>
      <w:r>
        <w:rPr>
          <w:rFonts w:hint="eastAsia" w:ascii="Times New Roman" w:hAnsi="Times New Roman" w:eastAsia="宋体" w:cs="宋体"/>
          <w:color w:val="auto"/>
          <w:szCs w:val="21"/>
          <w:highlight w:val="none"/>
          <w:lang w:eastAsia="zh-CN"/>
        </w:rPr>
        <w:t>疑问</w:t>
      </w:r>
      <w:r>
        <w:rPr>
          <w:rFonts w:hint="eastAsia" w:ascii="Times New Roman" w:hAnsi="Times New Roman" w:eastAsia="宋体" w:cs="宋体"/>
          <w:color w:val="auto"/>
          <w:szCs w:val="21"/>
          <w:highlight w:val="none"/>
        </w:rPr>
        <w:t>，请咨询采购人</w:t>
      </w:r>
      <w:r>
        <w:rPr>
          <w:rFonts w:hint="eastAsia" w:ascii="Times New Roman" w:hAnsi="Times New Roman" w:eastAsia="宋体" w:cs="宋体"/>
          <w:color w:val="auto"/>
          <w:szCs w:val="21"/>
          <w:highlight w:val="none"/>
          <w:lang w:eastAsia="zh-CN"/>
        </w:rPr>
        <w:t>或代理机构</w:t>
      </w:r>
      <w:r>
        <w:rPr>
          <w:rFonts w:hint="eastAsia" w:ascii="Times New Roman" w:hAnsi="Times New Roman" w:eastAsia="宋体" w:cs="宋体"/>
          <w:color w:val="auto"/>
          <w:szCs w:val="21"/>
          <w:highlight w:val="none"/>
        </w:rPr>
        <w:t>。如对采购流程有</w:t>
      </w:r>
      <w:r>
        <w:rPr>
          <w:rFonts w:hint="eastAsia" w:ascii="Times New Roman" w:hAnsi="Times New Roman" w:eastAsia="宋体" w:cs="宋体"/>
          <w:color w:val="auto"/>
          <w:szCs w:val="21"/>
          <w:highlight w:val="none"/>
          <w:lang w:eastAsia="zh-CN"/>
        </w:rPr>
        <w:t>疑问</w:t>
      </w:r>
      <w:r>
        <w:rPr>
          <w:rFonts w:hint="eastAsia" w:ascii="Times New Roman" w:hAnsi="Times New Roman" w:eastAsia="宋体" w:cs="宋体"/>
          <w:color w:val="auto"/>
          <w:szCs w:val="21"/>
          <w:highlight w:val="none"/>
        </w:rPr>
        <w:t>，请咨询</w:t>
      </w:r>
      <w:r>
        <w:rPr>
          <w:rFonts w:hint="eastAsia" w:ascii="Times New Roman" w:hAnsi="Times New Roman" w:eastAsia="宋体" w:cs="宋体"/>
          <w:color w:val="auto"/>
          <w:szCs w:val="21"/>
          <w:highlight w:val="none"/>
          <w:lang w:eastAsia="zh-CN"/>
        </w:rPr>
        <w:t>“扬州市政府采购服务商城”</w:t>
      </w:r>
      <w:r>
        <w:rPr>
          <w:rFonts w:hint="eastAsia" w:ascii="Times New Roman" w:hAnsi="Times New Roman" w:eastAsia="宋体" w:cs="宋体"/>
          <w:color w:val="auto"/>
          <w:szCs w:val="21"/>
          <w:highlight w:val="none"/>
        </w:rPr>
        <w:t>运营</w:t>
      </w:r>
      <w:r>
        <w:rPr>
          <w:rFonts w:hint="eastAsia" w:ascii="Times New Roman" w:hAnsi="Times New Roman" w:eastAsia="宋体" w:cs="宋体"/>
          <w:color w:val="auto"/>
          <w:szCs w:val="21"/>
          <w:highlight w:val="none"/>
          <w:lang w:eastAsia="zh-CN"/>
        </w:rPr>
        <w:t>（客服热线</w:t>
      </w:r>
      <w:r>
        <w:rPr>
          <w:rFonts w:hint="eastAsia" w:ascii="Times New Roman" w:hAnsi="Times New Roman" w:eastAsia="宋体" w:cs="宋体"/>
          <w:color w:val="auto"/>
          <w:szCs w:val="21"/>
          <w:highlight w:val="none"/>
          <w:lang w:val="en-US" w:eastAsia="zh-CN"/>
        </w:rPr>
        <w:t>400-023-1111，供应商指导QQ群： 755712717</w:t>
      </w:r>
      <w:r>
        <w:rPr>
          <w:rFonts w:hint="eastAsia" w:ascii="Times New Roman" w:hAnsi="Times New Roman" w:eastAsia="宋体" w:cs="宋体"/>
          <w:color w:val="auto"/>
          <w:szCs w:val="21"/>
          <w:highlight w:val="none"/>
          <w:lang w:eastAsia="zh-CN"/>
        </w:rPr>
        <w:t>）</w:t>
      </w:r>
      <w:r>
        <w:rPr>
          <w:rFonts w:hint="eastAsia" w:ascii="Times New Roman" w:hAnsi="Times New Roman" w:eastAsia="宋体" w:cs="宋体"/>
          <w:color w:val="auto"/>
          <w:szCs w:val="21"/>
          <w:highlight w:val="none"/>
        </w:rPr>
        <w:t>。</w:t>
      </w:r>
    </w:p>
    <w:p>
      <w:pPr>
        <w:pageBreakBefore w:val="0"/>
        <w:kinsoku/>
        <w:wordWrap/>
        <w:overflowPunct/>
        <w:topLinePunct w:val="0"/>
        <w:bidi w:val="0"/>
        <w:spacing w:line="360" w:lineRule="auto"/>
        <w:ind w:firstLine="422" w:firstLineChars="200"/>
        <w:rPr>
          <w:rFonts w:ascii="Times New Roman" w:hAnsi="Times New Roman" w:eastAsia="宋体" w:cs="宋体"/>
          <w:color w:val="auto"/>
          <w:sz w:val="28"/>
          <w:szCs w:val="28"/>
          <w:highlight w:val="none"/>
        </w:rPr>
      </w:pPr>
      <w:r>
        <w:rPr>
          <w:rFonts w:hint="eastAsia" w:ascii="Times New Roman" w:hAnsi="Times New Roman" w:eastAsia="宋体" w:cs="宋体"/>
          <w:b/>
          <w:bCs/>
          <w:color w:val="auto"/>
          <w:szCs w:val="21"/>
          <w:highlight w:val="none"/>
        </w:rPr>
        <w:t>八、凡对本次采购提出询问，请按以下方式联系。</w:t>
      </w:r>
      <w:bookmarkEnd w:id="36"/>
      <w:bookmarkEnd w:id="37"/>
      <w:bookmarkEnd w:id="38"/>
      <w:bookmarkEnd w:id="39"/>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40" w:name="_Toc35393637"/>
      <w:bookmarkStart w:id="41" w:name="_Toc28359019"/>
      <w:bookmarkStart w:id="42" w:name="_Toc35393806"/>
      <w:bookmarkStart w:id="43" w:name="_Toc28359096"/>
      <w:r>
        <w:rPr>
          <w:rFonts w:hint="eastAsia" w:ascii="Times New Roman" w:hAnsi="Times New Roman" w:eastAsia="宋体" w:cs="宋体"/>
          <w:color w:val="auto"/>
          <w:szCs w:val="21"/>
          <w:highlight w:val="none"/>
        </w:rPr>
        <w:t>1.采购人信息</w:t>
      </w:r>
      <w:bookmarkEnd w:id="40"/>
      <w:bookmarkEnd w:id="41"/>
      <w:bookmarkEnd w:id="42"/>
      <w:bookmarkEnd w:id="43"/>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名    称：</w:t>
      </w:r>
      <w:r>
        <w:rPr>
          <w:rFonts w:hint="eastAsia" w:cs="宋体"/>
          <w:color w:val="auto"/>
          <w:szCs w:val="21"/>
          <w:highlight w:val="none"/>
          <w:lang w:eastAsia="zh-CN"/>
        </w:rPr>
        <w:t>扬州市文化广电和旅游局</w:t>
      </w:r>
    </w:p>
    <w:p>
      <w:pPr>
        <w:spacing w:line="360" w:lineRule="auto"/>
        <w:ind w:firstLine="420" w:firstLineChars="200"/>
        <w:rPr>
          <w:rFonts w:hint="eastAsia"/>
          <w:color w:val="auto"/>
          <w:szCs w:val="21"/>
          <w:highlight w:val="none"/>
        </w:rPr>
      </w:pPr>
      <w:bookmarkStart w:id="44" w:name="_Toc35393807"/>
      <w:bookmarkStart w:id="45" w:name="_Toc28359020"/>
      <w:bookmarkStart w:id="46" w:name="_Toc35393638"/>
      <w:bookmarkStart w:id="47" w:name="_Toc28359097"/>
      <w:r>
        <w:rPr>
          <w:rFonts w:hint="eastAsia"/>
          <w:color w:val="auto"/>
          <w:szCs w:val="21"/>
          <w:highlight w:val="none"/>
        </w:rPr>
        <w:t>联系人：</w:t>
      </w:r>
      <w:r>
        <w:rPr>
          <w:rFonts w:hint="eastAsia"/>
          <w:color w:val="auto"/>
          <w:szCs w:val="21"/>
          <w:highlight w:val="none"/>
          <w:lang w:val="en-US" w:eastAsia="zh-CN"/>
        </w:rPr>
        <w:t>刘巧兰</w:t>
      </w:r>
      <w:r>
        <w:rPr>
          <w:rFonts w:hint="eastAsia"/>
          <w:color w:val="auto"/>
          <w:szCs w:val="21"/>
          <w:highlight w:val="none"/>
        </w:rPr>
        <w:t xml:space="preserve"> </w:t>
      </w:r>
    </w:p>
    <w:p>
      <w:pPr>
        <w:pageBreakBefore w:val="0"/>
        <w:kinsoku/>
        <w:wordWrap/>
        <w:overflowPunct/>
        <w:topLinePunct w:val="0"/>
        <w:bidi w:val="0"/>
        <w:spacing w:line="360" w:lineRule="auto"/>
        <w:ind w:firstLine="420" w:firstLineChars="200"/>
        <w:rPr>
          <w:rFonts w:hint="default" w:ascii="Times New Roman" w:hAnsi="Times New Roman" w:eastAsia="宋体" w:cs="宋体"/>
          <w:color w:val="auto"/>
          <w:szCs w:val="21"/>
          <w:highlight w:val="none"/>
          <w:lang w:val="en-US" w:eastAsia="zh-CN"/>
        </w:rPr>
      </w:pPr>
      <w:r>
        <w:rPr>
          <w:rFonts w:hint="eastAsia"/>
          <w:color w:val="auto"/>
          <w:szCs w:val="21"/>
          <w:highlight w:val="none"/>
        </w:rPr>
        <w:t>办公地址：扬州市邗江区文昌西路466号</w:t>
      </w:r>
      <w:r>
        <w:rPr>
          <w:rFonts w:hint="eastAsia" w:ascii="Times New Roman" w:hAnsi="Times New Roman" w:eastAsia="宋体" w:cs="宋体"/>
          <w:color w:val="auto"/>
          <w:szCs w:val="21"/>
          <w:highlight w:val="none"/>
          <w:lang w:val="en-US" w:eastAsia="zh-CN"/>
        </w:rPr>
        <w:t xml:space="preserve">            </w:t>
      </w:r>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2.采购代理机构信息</w:t>
      </w:r>
      <w:bookmarkEnd w:id="44"/>
      <w:bookmarkEnd w:id="45"/>
      <w:bookmarkEnd w:id="46"/>
      <w:bookmarkEnd w:id="47"/>
      <w:r>
        <w:rPr>
          <w:rFonts w:hint="eastAsia" w:ascii="Times New Roman" w:hAnsi="Times New Roman" w:eastAsia="宋体" w:cs="宋体"/>
          <w:color w:val="auto"/>
          <w:szCs w:val="21"/>
          <w:highlight w:val="none"/>
        </w:rPr>
        <w:t xml:space="preserve"> </w:t>
      </w:r>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名    称：江苏苏维工程管理有限公司</w:t>
      </w:r>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地　　址：扬州市翠岗路48号　　　</w:t>
      </w:r>
    </w:p>
    <w:p>
      <w:pPr>
        <w:pageBreakBefore w:val="0"/>
        <w:kinsoku/>
        <w:wordWrap/>
        <w:overflowPunct/>
        <w:topLinePunct w:val="0"/>
        <w:bidi w:val="0"/>
        <w:spacing w:line="360" w:lineRule="auto"/>
        <w:ind w:firstLine="420" w:firstLineChars="200"/>
        <w:rPr>
          <w:rFonts w:hint="default"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rPr>
        <w:t>项目联系人：</w:t>
      </w:r>
      <w:r>
        <w:rPr>
          <w:rFonts w:hint="eastAsia" w:cs="宋体"/>
          <w:color w:val="auto"/>
          <w:szCs w:val="21"/>
          <w:highlight w:val="none"/>
          <w:lang w:val="en-US" w:eastAsia="zh-CN"/>
        </w:rPr>
        <w:t>金雨薇</w:t>
      </w:r>
    </w:p>
    <w:p>
      <w:pPr>
        <w:pageBreakBefore w:val="0"/>
        <w:kinsoku/>
        <w:wordWrap/>
        <w:overflowPunct/>
        <w:topLinePunct w:val="0"/>
        <w:bidi w:val="0"/>
        <w:spacing w:line="360" w:lineRule="auto"/>
        <w:ind w:firstLine="420" w:firstLineChars="200"/>
        <w:rPr>
          <w:rFonts w:hint="default" w:ascii="Times New Roman" w:hAnsi="Times New Roman" w:eastAsia="宋体" w:cs="宋体"/>
          <w:color w:val="auto"/>
          <w:szCs w:val="21"/>
          <w:highlight w:val="none"/>
          <w:lang w:val="en-US" w:eastAsia="zh-CN"/>
        </w:rPr>
      </w:pPr>
      <w:r>
        <w:rPr>
          <w:rFonts w:hint="eastAsia" w:ascii="Times New Roman" w:hAnsi="Times New Roman" w:eastAsia="宋体" w:cs="宋体"/>
          <w:color w:val="auto"/>
          <w:szCs w:val="21"/>
          <w:highlight w:val="none"/>
        </w:rPr>
        <w:t>电　　 话：</w:t>
      </w:r>
      <w:r>
        <w:rPr>
          <w:rFonts w:hint="eastAsia" w:ascii="Times New Roman" w:hAnsi="Times New Roman" w:eastAsia="宋体" w:cs="宋体"/>
          <w:color w:val="auto"/>
          <w:szCs w:val="21"/>
          <w:highlight w:val="none"/>
          <w:lang w:eastAsia="zh-CN"/>
        </w:rPr>
        <w:t>0514-</w:t>
      </w:r>
      <w:r>
        <w:rPr>
          <w:rFonts w:hint="eastAsia" w:cs="宋体"/>
          <w:color w:val="auto"/>
          <w:szCs w:val="21"/>
          <w:highlight w:val="none"/>
          <w:lang w:val="en-US" w:eastAsia="zh-CN"/>
        </w:rPr>
        <w:t>82129596</w:t>
      </w:r>
    </w:p>
    <w:p>
      <w:pPr>
        <w:pageBreakBefore w:val="0"/>
        <w:kinsoku/>
        <w:wordWrap/>
        <w:overflowPunct/>
        <w:topLinePunct w:val="0"/>
        <w:bidi w:val="0"/>
        <w:spacing w:line="360" w:lineRule="auto"/>
        <w:ind w:firstLine="420" w:firstLineChars="200"/>
        <w:jc w:val="right"/>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江苏苏维工程管理有限公司</w:t>
      </w:r>
    </w:p>
    <w:p>
      <w:pPr>
        <w:pageBreakBefore w:val="0"/>
        <w:kinsoku/>
        <w:wordWrap/>
        <w:overflowPunct/>
        <w:topLinePunct w:val="0"/>
        <w:bidi w:val="0"/>
        <w:spacing w:line="360" w:lineRule="auto"/>
        <w:jc w:val="right"/>
        <w:rPr>
          <w:rFonts w:ascii="Times New Roman" w:hAnsi="Times New Roman" w:eastAsia="宋体"/>
          <w:color w:val="auto"/>
          <w:highlight w:val="none"/>
        </w:rPr>
      </w:pPr>
      <w:r>
        <w:rPr>
          <w:rFonts w:hint="eastAsia" w:ascii="Times New Roman" w:hAnsi="Times New Roman" w:eastAsia="宋体"/>
          <w:color w:val="auto"/>
          <w:szCs w:val="21"/>
          <w:highlight w:val="none"/>
          <w:lang w:eastAsia="zh-CN"/>
        </w:rPr>
        <w:t>202</w:t>
      </w:r>
      <w:r>
        <w:rPr>
          <w:rFonts w:hint="eastAsia"/>
          <w:color w:val="auto"/>
          <w:szCs w:val="21"/>
          <w:highlight w:val="none"/>
          <w:lang w:val="en-US" w:eastAsia="zh-CN"/>
        </w:rPr>
        <w:t>4</w:t>
      </w:r>
      <w:r>
        <w:rPr>
          <w:rFonts w:hint="eastAsia" w:ascii="Times New Roman" w:hAnsi="Times New Roman" w:eastAsia="宋体"/>
          <w:color w:val="auto"/>
          <w:szCs w:val="21"/>
          <w:highlight w:val="none"/>
          <w:lang w:eastAsia="zh-CN"/>
        </w:rPr>
        <w:t>年</w:t>
      </w:r>
      <w:r>
        <w:rPr>
          <w:rFonts w:hint="eastAsia"/>
          <w:color w:val="auto"/>
          <w:szCs w:val="21"/>
          <w:highlight w:val="none"/>
          <w:lang w:val="en-US" w:eastAsia="zh-CN"/>
        </w:rPr>
        <w:t>1</w:t>
      </w:r>
      <w:r>
        <w:rPr>
          <w:rFonts w:hint="eastAsia" w:ascii="Times New Roman" w:hAnsi="Times New Roman" w:eastAsia="宋体"/>
          <w:color w:val="auto"/>
          <w:szCs w:val="21"/>
          <w:highlight w:val="none"/>
        </w:rPr>
        <w:t>月</w:t>
      </w:r>
      <w:r>
        <w:rPr>
          <w:rFonts w:hint="eastAsia"/>
          <w:color w:val="auto"/>
          <w:szCs w:val="21"/>
          <w:highlight w:val="none"/>
          <w:lang w:val="en-US" w:eastAsia="zh-CN"/>
        </w:rPr>
        <w:t>24</w:t>
      </w:r>
      <w:r>
        <w:rPr>
          <w:rFonts w:hint="eastAsia" w:ascii="Times New Roman" w:hAnsi="Times New Roman" w:eastAsia="宋体"/>
          <w:color w:val="auto"/>
          <w:szCs w:val="21"/>
          <w:highlight w:val="none"/>
        </w:rPr>
        <w:t>日</w:t>
      </w:r>
    </w:p>
    <w:p>
      <w:pPr>
        <w:pStyle w:val="2"/>
        <w:pageBreakBefore w:val="0"/>
        <w:kinsoku/>
        <w:wordWrap/>
        <w:overflowPunct/>
        <w:topLinePunct w:val="0"/>
        <w:bidi w:val="0"/>
        <w:spacing w:line="360" w:lineRule="auto"/>
        <w:jc w:val="both"/>
        <w:outlineLvl w:val="9"/>
        <w:rPr>
          <w:rFonts w:hint="eastAsia" w:ascii="Times New Roman" w:hAnsi="Times New Roman" w:eastAsia="宋体"/>
          <w:color w:val="auto"/>
          <w:sz w:val="36"/>
          <w:highlight w:val="none"/>
        </w:rPr>
        <w:sectPr>
          <w:pgSz w:w="11906" w:h="16838"/>
          <w:pgMar w:top="1440" w:right="1800" w:bottom="1440" w:left="1800" w:header="851" w:footer="992" w:gutter="0"/>
          <w:pgNumType w:fmt="numberInDash"/>
          <w:cols w:space="720" w:num="1"/>
          <w:docGrid w:type="lines" w:linePitch="312" w:charSpace="0"/>
        </w:sectPr>
      </w:pPr>
      <w:bookmarkStart w:id="48" w:name="_Toc497145840"/>
    </w:p>
    <w:p>
      <w:pPr>
        <w:pStyle w:val="2"/>
        <w:pageBreakBefore w:val="0"/>
        <w:tabs>
          <w:tab w:val="left" w:pos="0"/>
        </w:tabs>
        <w:kinsoku/>
        <w:wordWrap/>
        <w:overflowPunct/>
        <w:topLinePunct w:val="0"/>
        <w:autoSpaceDE w:val="0"/>
        <w:autoSpaceDN w:val="0"/>
        <w:bidi w:val="0"/>
        <w:adjustRightInd w:val="0"/>
        <w:spacing w:before="0" w:after="0" w:line="360" w:lineRule="auto"/>
        <w:jc w:val="center"/>
        <w:rPr>
          <w:rFonts w:hint="eastAsia" w:ascii="Times New Roman" w:hAnsi="Times New Roman" w:eastAsia="宋体" w:cs="Times New Roman"/>
          <w:b/>
          <w:bCs/>
          <w:color w:val="auto"/>
          <w:sz w:val="36"/>
          <w:highlight w:val="none"/>
        </w:rPr>
      </w:pPr>
      <w:bookmarkStart w:id="49" w:name="_Toc14474"/>
      <w:bookmarkStart w:id="50" w:name="_Toc11662"/>
      <w:r>
        <w:rPr>
          <w:rFonts w:hint="eastAsia" w:ascii="Times New Roman" w:hAnsi="Times New Roman" w:eastAsia="宋体" w:cs="Times New Roman"/>
          <w:b/>
          <w:bCs/>
          <w:color w:val="auto"/>
          <w:sz w:val="36"/>
          <w:highlight w:val="none"/>
        </w:rPr>
        <w:t xml:space="preserve">第二章 </w:t>
      </w:r>
      <w:r>
        <w:rPr>
          <w:rFonts w:hint="eastAsia" w:ascii="Times New Roman" w:hAnsi="Times New Roman" w:eastAsia="宋体" w:cs="Times New Roman"/>
          <w:b/>
          <w:bCs/>
          <w:color w:val="auto"/>
          <w:sz w:val="36"/>
          <w:highlight w:val="none"/>
          <w:lang w:eastAsia="zh-CN"/>
        </w:rPr>
        <w:t>谈判</w:t>
      </w:r>
      <w:r>
        <w:rPr>
          <w:rFonts w:hint="eastAsia" w:ascii="Times New Roman" w:hAnsi="Times New Roman" w:eastAsia="宋体" w:cs="Times New Roman"/>
          <w:b/>
          <w:bCs/>
          <w:color w:val="auto"/>
          <w:sz w:val="36"/>
          <w:highlight w:val="none"/>
        </w:rPr>
        <w:t>须知</w:t>
      </w:r>
      <w:bookmarkEnd w:id="48"/>
      <w:bookmarkEnd w:id="49"/>
      <w:bookmarkEnd w:id="50"/>
    </w:p>
    <w:p>
      <w:pPr>
        <w:pageBreakBefore w:val="0"/>
        <w:kinsoku/>
        <w:wordWrap/>
        <w:overflowPunct/>
        <w:topLinePunct w:val="0"/>
        <w:bidi w:val="0"/>
        <w:spacing w:line="360" w:lineRule="auto"/>
        <w:jc w:val="center"/>
        <w:rPr>
          <w:rFonts w:hint="eastAsia" w:ascii="Times New Roman" w:hAnsi="Times New Roman" w:eastAsia="宋体" w:cs="宋体"/>
          <w:bCs/>
          <w:color w:val="auto"/>
          <w:szCs w:val="21"/>
          <w:highlight w:val="none"/>
        </w:rPr>
      </w:pPr>
      <w:bookmarkStart w:id="51" w:name="_Toc513029204"/>
      <w:bookmarkStart w:id="52" w:name="_Toc458694821"/>
      <w:bookmarkStart w:id="53" w:name="_Toc16938520"/>
      <w:bookmarkStart w:id="54" w:name="_Toc20823276"/>
      <w:r>
        <w:rPr>
          <w:rFonts w:hint="eastAsia" w:ascii="Times New Roman" w:hAnsi="Times New Roman" w:eastAsia="宋体" w:cs="宋体"/>
          <w:bCs/>
          <w:color w:val="auto"/>
          <w:szCs w:val="21"/>
          <w:highlight w:val="none"/>
        </w:rPr>
        <w:t>（参加</w:t>
      </w:r>
      <w:r>
        <w:rPr>
          <w:rFonts w:hint="eastAsia" w:ascii="Times New Roman" w:hAnsi="Times New Roman" w:eastAsia="宋体" w:cs="宋体"/>
          <w:bCs/>
          <w:color w:val="auto"/>
          <w:szCs w:val="21"/>
          <w:highlight w:val="none"/>
          <w:lang w:eastAsia="zh-CN"/>
        </w:rPr>
        <w:t>谈判采购</w:t>
      </w:r>
      <w:r>
        <w:rPr>
          <w:rFonts w:hint="eastAsia" w:ascii="Times New Roman" w:hAnsi="Times New Roman" w:eastAsia="宋体" w:cs="宋体"/>
          <w:bCs/>
          <w:color w:val="auto"/>
          <w:szCs w:val="21"/>
          <w:highlight w:val="none"/>
        </w:rPr>
        <w:t>的供应商以下简称“</w:t>
      </w:r>
      <w:r>
        <w:rPr>
          <w:rFonts w:hint="eastAsia" w:ascii="Times New Roman" w:hAnsi="Times New Roman" w:eastAsia="宋体" w:cs="宋体"/>
          <w:bCs/>
          <w:color w:val="auto"/>
          <w:szCs w:val="21"/>
          <w:highlight w:val="none"/>
          <w:lang w:eastAsia="zh-CN"/>
        </w:rPr>
        <w:t>供应商</w:t>
      </w:r>
      <w:r>
        <w:rPr>
          <w:rFonts w:hint="eastAsia" w:ascii="Times New Roman" w:hAnsi="Times New Roman" w:eastAsia="宋体" w:cs="宋体"/>
          <w:bCs/>
          <w:color w:val="auto"/>
          <w:szCs w:val="21"/>
          <w:highlight w:val="none"/>
        </w:rPr>
        <w:t>”）</w:t>
      </w:r>
    </w:p>
    <w:p>
      <w:pPr>
        <w:pStyle w:val="8"/>
        <w:pageBreakBefore w:val="0"/>
        <w:kinsoku/>
        <w:wordWrap/>
        <w:overflowPunct/>
        <w:topLinePunct w:val="0"/>
        <w:bidi w:val="0"/>
        <w:spacing w:line="360" w:lineRule="auto"/>
        <w:ind w:left="0" w:leftChars="0" w:firstLine="0" w:firstLineChars="0"/>
        <w:rPr>
          <w:rFonts w:hint="default" w:ascii="Times New Roman" w:hAnsi="Times New Roman" w:eastAsia="宋体"/>
          <w:b/>
          <w:bCs w:val="0"/>
          <w:color w:val="auto"/>
          <w:highlight w:val="none"/>
          <w:lang w:val="en-US" w:eastAsia="zh-CN"/>
        </w:rPr>
      </w:pPr>
      <w:r>
        <w:rPr>
          <w:rFonts w:hint="eastAsia" w:ascii="Times New Roman" w:hAnsi="Times New Roman" w:eastAsia="宋体" w:cs="宋体"/>
          <w:bCs/>
          <w:color w:val="auto"/>
          <w:szCs w:val="21"/>
          <w:highlight w:val="none"/>
          <w:lang w:val="en-US" w:eastAsia="zh-CN"/>
        </w:rPr>
        <w:t xml:space="preserve">  </w:t>
      </w:r>
      <w:r>
        <w:rPr>
          <w:rFonts w:hint="eastAsia" w:ascii="Times New Roman" w:hAnsi="Times New Roman" w:eastAsia="宋体" w:cs="宋体"/>
          <w:b/>
          <w:bCs w:val="0"/>
          <w:color w:val="auto"/>
          <w:szCs w:val="21"/>
          <w:highlight w:val="none"/>
          <w:lang w:val="en-US" w:eastAsia="zh-CN"/>
        </w:rPr>
        <w:t xml:space="preserve">  </w:t>
      </w:r>
      <w:r>
        <w:rPr>
          <w:rFonts w:hint="eastAsia" w:ascii="Times New Roman" w:hAnsi="Times New Roman" w:eastAsia="宋体" w:cs="宋体"/>
          <w:b/>
          <w:bCs/>
          <w:color w:val="auto"/>
          <w:kern w:val="2"/>
          <w:sz w:val="21"/>
          <w:szCs w:val="21"/>
          <w:highlight w:val="none"/>
          <w:lang w:val="en-US" w:eastAsia="zh-CN" w:bidi="ar-SA"/>
        </w:rPr>
        <w:t>一、总则</w:t>
      </w:r>
    </w:p>
    <w:bookmarkEnd w:id="51"/>
    <w:bookmarkEnd w:id="52"/>
    <w:bookmarkEnd w:id="53"/>
    <w:bookmarkEnd w:id="54"/>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55" w:name="OLE_LINK69"/>
      <w:bookmarkEnd w:id="55"/>
      <w:r>
        <w:rPr>
          <w:rFonts w:hint="eastAsia" w:ascii="Times New Roman" w:hAnsi="Times New Roman" w:eastAsia="宋体" w:cs="宋体"/>
          <w:color w:val="auto"/>
          <w:szCs w:val="21"/>
          <w:highlight w:val="none"/>
        </w:rPr>
        <w:t>1、适用范围</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1.1 本</w:t>
      </w:r>
      <w:r>
        <w:rPr>
          <w:rFonts w:hint="eastAsia" w:ascii="Times New Roman" w:hAnsi="Times New Roman" w:eastAsia="宋体" w:cs="宋体"/>
          <w:color w:val="auto"/>
          <w:szCs w:val="21"/>
          <w:highlight w:val="none"/>
          <w:lang w:eastAsia="zh-CN"/>
        </w:rPr>
        <w:t>谈判采购</w:t>
      </w:r>
      <w:r>
        <w:rPr>
          <w:rFonts w:hint="eastAsia" w:ascii="Times New Roman" w:hAnsi="Times New Roman" w:eastAsia="宋体" w:cs="宋体"/>
          <w:color w:val="auto"/>
          <w:szCs w:val="21"/>
          <w:highlight w:val="none"/>
        </w:rPr>
        <w:t>文件（以下简称</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文件）仅适用此项目。</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2、项目采购方式</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本次采购采取</w:t>
      </w:r>
      <w:r>
        <w:rPr>
          <w:rFonts w:hint="eastAsia" w:ascii="Times New Roman" w:hAnsi="Times New Roman" w:eastAsia="宋体" w:cs="宋体"/>
          <w:color w:val="auto"/>
          <w:szCs w:val="21"/>
          <w:highlight w:val="none"/>
          <w:lang w:eastAsia="zh-CN"/>
        </w:rPr>
        <w:t>谈判采购</w:t>
      </w:r>
      <w:r>
        <w:rPr>
          <w:rFonts w:hint="eastAsia" w:ascii="Times New Roman" w:hAnsi="Times New Roman" w:eastAsia="宋体" w:cs="宋体"/>
          <w:color w:val="auto"/>
          <w:szCs w:val="21"/>
          <w:highlight w:val="none"/>
        </w:rPr>
        <w:t>的方式。</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lang w:eastAsia="zh-CN"/>
        </w:rPr>
      </w:pPr>
      <w:r>
        <w:rPr>
          <w:rFonts w:hint="eastAsia" w:ascii="Times New Roman" w:hAnsi="Times New Roman" w:eastAsia="宋体" w:cs="宋体"/>
          <w:color w:val="auto"/>
          <w:szCs w:val="21"/>
          <w:highlight w:val="none"/>
        </w:rPr>
        <w:t>3、合格的</w:t>
      </w:r>
      <w:r>
        <w:rPr>
          <w:rFonts w:hint="eastAsia" w:ascii="Times New Roman" w:hAnsi="Times New Roman" w:eastAsia="宋体" w:cs="宋体"/>
          <w:color w:val="auto"/>
          <w:szCs w:val="21"/>
          <w:highlight w:val="none"/>
          <w:lang w:eastAsia="zh-CN"/>
        </w:rPr>
        <w:t>供应商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3.1满足本</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w:t>
      </w:r>
      <w:r>
        <w:rPr>
          <w:rFonts w:hint="eastAsia" w:ascii="Times New Roman" w:hAnsi="Times New Roman" w:eastAsia="宋体" w:cs="宋体"/>
          <w:color w:val="auto"/>
          <w:szCs w:val="21"/>
          <w:highlight w:val="none"/>
          <w:lang w:eastAsia="zh-CN"/>
        </w:rPr>
        <w:t>谈判采购公告</w:t>
      </w:r>
      <w:r>
        <w:rPr>
          <w:rFonts w:hint="eastAsia" w:ascii="Times New Roman" w:hAnsi="Times New Roman" w:eastAsia="宋体" w:cs="宋体"/>
          <w:color w:val="auto"/>
          <w:szCs w:val="21"/>
          <w:highlight w:val="none"/>
        </w:rPr>
        <w:t>”中合格</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资格要求的规定。</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3.2 满足本</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文件实质性要求和条件的规定。</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4、参加</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费用</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4.1参加</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应自行承担所有与参加</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有关的费用。不论最终的成交结果如何，江苏苏维工程管理有限公司（以下简称代理机构） 在任何情况下均无义务和责任承担这些费用。</w:t>
      </w:r>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4.2本次</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w:t>
      </w:r>
      <w:r>
        <w:rPr>
          <w:rFonts w:hint="eastAsia" w:cs="宋体"/>
          <w:color w:val="auto"/>
          <w:szCs w:val="21"/>
          <w:highlight w:val="none"/>
          <w:lang w:val="en-US" w:eastAsia="zh-CN"/>
        </w:rPr>
        <w:t>不收取资料费</w:t>
      </w:r>
      <w:r>
        <w:rPr>
          <w:rFonts w:hint="eastAsia" w:ascii="Times New Roman" w:hAnsi="Times New Roman" w:eastAsia="宋体" w:cs="宋体"/>
          <w:color w:val="auto"/>
          <w:szCs w:val="21"/>
          <w:highlight w:val="none"/>
        </w:rPr>
        <w:t>。</w:t>
      </w:r>
    </w:p>
    <w:p>
      <w:pPr>
        <w:pageBreakBefore w:val="0"/>
        <w:kinsoku/>
        <w:wordWrap/>
        <w:overflowPunct/>
        <w:topLinePunct w:val="0"/>
        <w:bidi w:val="0"/>
        <w:spacing w:line="360" w:lineRule="auto"/>
        <w:ind w:firstLine="420" w:firstLineChars="200"/>
        <w:jc w:val="left"/>
        <w:rPr>
          <w:rFonts w:ascii="Times New Roman" w:hAnsi="Times New Roman" w:eastAsia="宋体"/>
          <w:color w:val="auto"/>
          <w:szCs w:val="21"/>
          <w:highlight w:val="none"/>
        </w:rPr>
      </w:pPr>
      <w:r>
        <w:rPr>
          <w:rFonts w:hint="eastAsia" w:ascii="Times New Roman" w:hAnsi="Times New Roman" w:eastAsia="宋体" w:cs="宋体"/>
          <w:color w:val="auto"/>
          <w:szCs w:val="21"/>
          <w:highlight w:val="none"/>
        </w:rPr>
        <w:t>4.3</w:t>
      </w:r>
      <w:r>
        <w:rPr>
          <w:rFonts w:hint="eastAsia" w:ascii="Times New Roman" w:hAnsi="Times New Roman" w:eastAsia="宋体"/>
          <w:color w:val="auto"/>
          <w:szCs w:val="21"/>
          <w:highlight w:val="none"/>
        </w:rPr>
        <w:t>本次采购由成交人按照</w:t>
      </w:r>
      <w:r>
        <w:rPr>
          <w:rFonts w:hint="eastAsia"/>
          <w:color w:val="auto"/>
          <w:szCs w:val="21"/>
          <w:highlight w:val="none"/>
          <w:lang w:val="en-US" w:eastAsia="zh-CN"/>
        </w:rPr>
        <w:t>固定价1000元</w:t>
      </w:r>
      <w:r>
        <w:rPr>
          <w:rFonts w:hint="eastAsia" w:ascii="Times New Roman" w:hAnsi="Times New Roman" w:eastAsia="宋体"/>
          <w:color w:val="auto"/>
          <w:szCs w:val="21"/>
          <w:highlight w:val="none"/>
        </w:rPr>
        <w:t>一次性支付给招标代理机构代理服务费。</w:t>
      </w:r>
    </w:p>
    <w:p>
      <w:pPr>
        <w:pageBreakBefore w:val="0"/>
        <w:kinsoku/>
        <w:wordWrap/>
        <w:overflowPunct/>
        <w:topLinePunct w:val="0"/>
        <w:bidi w:val="0"/>
        <w:spacing w:line="360" w:lineRule="auto"/>
        <w:ind w:firstLine="420" w:firstLineChars="200"/>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1</w:t>
      </w:r>
      <w:r>
        <w:rPr>
          <w:rFonts w:hint="eastAsia" w:ascii="Times New Roman" w:hAnsi="Times New Roman" w:eastAsia="宋体" w:cs="宋体"/>
          <w:color w:val="auto"/>
          <w:szCs w:val="21"/>
          <w:highlight w:val="none"/>
        </w:rPr>
        <w:t>）代理服务费以人民币支付；</w:t>
      </w:r>
    </w:p>
    <w:p>
      <w:pPr>
        <w:pageBreakBefore w:val="0"/>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w:t>
      </w:r>
      <w:r>
        <w:rPr>
          <w:rFonts w:ascii="Times New Roman" w:hAnsi="Times New Roman" w:eastAsia="宋体" w:cs="宋体"/>
          <w:color w:val="auto"/>
          <w:szCs w:val="21"/>
          <w:highlight w:val="none"/>
        </w:rPr>
        <w:t>2</w:t>
      </w:r>
      <w:r>
        <w:rPr>
          <w:rFonts w:hint="eastAsia" w:ascii="Times New Roman" w:hAnsi="Times New Roman" w:eastAsia="宋体" w:cs="宋体"/>
          <w:color w:val="auto"/>
          <w:szCs w:val="21"/>
          <w:highlight w:val="none"/>
        </w:rPr>
        <w:t>）代理服务费一次性以电汇、转账等非现金形式支付；</w:t>
      </w:r>
    </w:p>
    <w:p>
      <w:pPr>
        <w:pageBreakBefore w:val="0"/>
        <w:kinsoku/>
        <w:wordWrap/>
        <w:overflowPunct/>
        <w:topLinePunct w:val="0"/>
        <w:bidi w:val="0"/>
        <w:spacing w:line="360" w:lineRule="auto"/>
        <w:ind w:firstLine="420" w:firstLineChars="200"/>
        <w:rPr>
          <w:rFonts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（3）代理服务费不在响应报价中单列，包含在总价中，由成交单位支付给代理机构。</w:t>
      </w:r>
    </w:p>
    <w:p>
      <w:pPr>
        <w:pageBreakBefore w:val="0"/>
        <w:kinsoku/>
        <w:wordWrap/>
        <w:overflowPunct/>
        <w:topLinePunct w:val="0"/>
        <w:bidi w:val="0"/>
        <w:spacing w:line="360" w:lineRule="auto"/>
        <w:ind w:firstLine="422" w:firstLineChars="200"/>
        <w:rPr>
          <w:rFonts w:hint="eastAsia" w:ascii="Times New Roman" w:hAnsi="Times New Roman" w:eastAsia="宋体" w:cs="宋体"/>
          <w:b/>
          <w:bCs/>
          <w:color w:val="auto"/>
          <w:kern w:val="0"/>
          <w:szCs w:val="21"/>
          <w:highlight w:val="none"/>
          <w:lang w:eastAsia="zh-CN"/>
        </w:rPr>
      </w:pPr>
      <w:r>
        <w:rPr>
          <w:rFonts w:hint="eastAsia" w:ascii="Times New Roman" w:hAnsi="Times New Roman" w:eastAsia="宋体" w:cs="宋体"/>
          <w:b/>
          <w:bCs/>
          <w:color w:val="auto"/>
          <w:szCs w:val="21"/>
          <w:highlight w:val="none"/>
        </w:rPr>
        <w:t>招标代理服务费开户银行：</w:t>
      </w:r>
      <w:r>
        <w:rPr>
          <w:rFonts w:hint="eastAsia" w:ascii="Times New Roman" w:hAnsi="Times New Roman" w:eastAsia="宋体" w:cs="宋体"/>
          <w:b/>
          <w:bCs/>
          <w:color w:val="auto"/>
          <w:kern w:val="0"/>
          <w:szCs w:val="21"/>
          <w:highlight w:val="none"/>
        </w:rPr>
        <w:t>中国工商银行扬州雍华府支行</w:t>
      </w:r>
    </w:p>
    <w:p>
      <w:pPr>
        <w:pageBreakBefore w:val="0"/>
        <w:kinsoku/>
        <w:wordWrap/>
        <w:overflowPunct/>
        <w:topLinePunct w:val="0"/>
        <w:bidi w:val="0"/>
        <w:spacing w:line="360" w:lineRule="auto"/>
        <w:ind w:firstLine="422" w:firstLineChars="200"/>
        <w:rPr>
          <w:rFonts w:hint="eastAsia" w:ascii="Times New Roman" w:hAnsi="Times New Roman" w:eastAsia="宋体" w:cs="宋体"/>
          <w:b/>
          <w:bCs/>
          <w:color w:val="auto"/>
          <w:szCs w:val="21"/>
          <w:highlight w:val="none"/>
          <w:lang w:eastAsia="zh-CN"/>
        </w:rPr>
      </w:pPr>
      <w:r>
        <w:rPr>
          <w:rFonts w:ascii="Times New Roman" w:hAnsi="Times New Roman" w:eastAsia="宋体" w:cs="宋体"/>
          <w:b/>
          <w:bCs/>
          <w:color w:val="auto"/>
          <w:szCs w:val="21"/>
          <w:highlight w:val="none"/>
        </w:rPr>
        <w:t xml:space="preserve">    </w:t>
      </w:r>
      <w:r>
        <w:rPr>
          <w:rFonts w:hint="eastAsia" w:ascii="Times New Roman" w:hAnsi="Times New Roman" w:eastAsia="宋体" w:cs="宋体"/>
          <w:b/>
          <w:bCs/>
          <w:color w:val="auto"/>
          <w:szCs w:val="21"/>
          <w:highlight w:val="none"/>
        </w:rPr>
        <w:t xml:space="preserve"> 开户名称：江苏苏维工程管理有限公司</w:t>
      </w:r>
    </w:p>
    <w:p>
      <w:pPr>
        <w:pageBreakBefore w:val="0"/>
        <w:kinsoku/>
        <w:wordWrap/>
        <w:overflowPunct/>
        <w:topLinePunct w:val="0"/>
        <w:bidi w:val="0"/>
        <w:spacing w:line="360" w:lineRule="auto"/>
        <w:ind w:firstLine="422" w:firstLineChars="200"/>
        <w:rPr>
          <w:rFonts w:hint="eastAsia" w:ascii="Times New Roman" w:hAnsi="Times New Roman" w:eastAsia="宋体"/>
          <w:color w:val="auto"/>
          <w:szCs w:val="21"/>
          <w:highlight w:val="none"/>
        </w:rPr>
      </w:pPr>
      <w:r>
        <w:rPr>
          <w:rFonts w:ascii="Times New Roman" w:hAnsi="Times New Roman" w:eastAsia="宋体" w:cs="宋体"/>
          <w:b/>
          <w:bCs/>
          <w:color w:val="auto"/>
          <w:szCs w:val="21"/>
          <w:highlight w:val="none"/>
        </w:rPr>
        <w:t xml:space="preserve">    </w:t>
      </w:r>
      <w:r>
        <w:rPr>
          <w:rFonts w:hint="eastAsia" w:ascii="Times New Roman" w:hAnsi="Times New Roman" w:eastAsia="宋体" w:cs="宋体"/>
          <w:b/>
          <w:bCs/>
          <w:color w:val="auto"/>
          <w:szCs w:val="21"/>
          <w:highlight w:val="none"/>
        </w:rPr>
        <w:t xml:space="preserve"> 开户帐号：</w:t>
      </w:r>
      <w:r>
        <w:rPr>
          <w:rFonts w:ascii="Times New Roman" w:hAnsi="Times New Roman" w:eastAsia="宋体" w:cs="宋体"/>
          <w:b/>
          <w:bCs/>
          <w:color w:val="auto"/>
          <w:kern w:val="0"/>
          <w:szCs w:val="21"/>
          <w:highlight w:val="none"/>
        </w:rPr>
        <w:t>1108020819100000612</w:t>
      </w:r>
    </w:p>
    <w:p>
      <w:pPr>
        <w:pStyle w:val="6"/>
        <w:pageBreakBefore w:val="0"/>
        <w:kinsoku/>
        <w:wordWrap/>
        <w:overflowPunct/>
        <w:topLinePunct w:val="0"/>
        <w:bidi w:val="0"/>
        <w:spacing w:line="360" w:lineRule="auto"/>
        <w:ind w:firstLine="422" w:firstLineChars="200"/>
        <w:rPr>
          <w:rFonts w:ascii="Times New Roman" w:hAnsi="Times New Roman" w:eastAsia="宋体"/>
          <w:color w:val="auto"/>
          <w:szCs w:val="21"/>
          <w:highlight w:val="none"/>
        </w:rPr>
      </w:pPr>
      <w:r>
        <w:rPr>
          <w:rFonts w:hint="eastAsia" w:ascii="Times New Roman" w:hAnsi="Times New Roman" w:eastAsia="宋体"/>
          <w:b/>
          <w:bCs/>
          <w:color w:val="auto"/>
          <w:szCs w:val="21"/>
          <w:highlight w:val="none"/>
        </w:rPr>
        <w:t>4.4专家评审费</w:t>
      </w:r>
      <w:r>
        <w:rPr>
          <w:rFonts w:hint="eastAsia" w:cs="宋体"/>
          <w:b/>
          <w:color w:val="auto"/>
          <w:kern w:val="2"/>
          <w:sz w:val="21"/>
          <w:szCs w:val="21"/>
          <w:highlight w:val="none"/>
          <w:lang w:val="en-US" w:eastAsia="zh-CN" w:bidi="ar-SA"/>
        </w:rPr>
        <w:t>参考</w:t>
      </w:r>
      <w:r>
        <w:rPr>
          <w:rFonts w:hint="eastAsia" w:ascii="Times New Roman" w:hAnsi="Times New Roman" w:eastAsia="宋体" w:cs="宋体"/>
          <w:b/>
          <w:color w:val="auto"/>
          <w:kern w:val="2"/>
          <w:sz w:val="21"/>
          <w:szCs w:val="21"/>
          <w:highlight w:val="none"/>
          <w:lang w:val="en-US" w:eastAsia="zh-CN" w:bidi="ar-SA"/>
        </w:rPr>
        <w:t>扬财购【2020】40号文《关于进一步规范扬州市政府采购专家评审费标准的通知》</w:t>
      </w:r>
      <w:r>
        <w:rPr>
          <w:rFonts w:hint="eastAsia" w:cs="宋体"/>
          <w:b/>
          <w:color w:val="auto"/>
          <w:kern w:val="2"/>
          <w:sz w:val="21"/>
          <w:szCs w:val="21"/>
          <w:highlight w:val="none"/>
          <w:lang w:val="en-US" w:eastAsia="zh-CN" w:bidi="ar-SA"/>
        </w:rPr>
        <w:t>的标准</w:t>
      </w:r>
      <w:r>
        <w:rPr>
          <w:rFonts w:hint="eastAsia" w:ascii="Times New Roman" w:hAnsi="Times New Roman" w:eastAsia="宋体" w:cs="宋体"/>
          <w:b/>
          <w:color w:val="auto"/>
          <w:kern w:val="2"/>
          <w:sz w:val="21"/>
          <w:szCs w:val="21"/>
          <w:highlight w:val="none"/>
          <w:lang w:val="en-US" w:eastAsia="zh-CN" w:bidi="ar-SA"/>
        </w:rPr>
        <w:t>，由成交人支付</w:t>
      </w:r>
      <w:r>
        <w:rPr>
          <w:rFonts w:hint="eastAsia" w:ascii="Times New Roman" w:hAnsi="Times New Roman" w:eastAsia="宋体"/>
          <w:color w:val="auto"/>
          <w:szCs w:val="21"/>
          <w:highlight w:val="none"/>
        </w:rPr>
        <w:t>。</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文件的约束力</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供应商一旦下载了本</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文件并决定参加</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，即被认为接受了本</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文件的规定和约束，并且视为自</w:t>
      </w:r>
      <w:r>
        <w:rPr>
          <w:rFonts w:hint="eastAsia" w:ascii="Times New Roman" w:hAnsi="Times New Roman" w:eastAsia="宋体" w:cs="宋体"/>
          <w:color w:val="auto"/>
          <w:szCs w:val="21"/>
          <w:highlight w:val="none"/>
          <w:lang w:eastAsia="zh-CN"/>
        </w:rPr>
        <w:t>谈判采购</w:t>
      </w:r>
      <w:r>
        <w:rPr>
          <w:rFonts w:hint="eastAsia" w:ascii="Times New Roman" w:hAnsi="Times New Roman" w:eastAsia="宋体" w:cs="宋体"/>
          <w:color w:val="auto"/>
          <w:szCs w:val="21"/>
          <w:highlight w:val="none"/>
        </w:rPr>
        <w:t>公告期限届满之日起已经知道或应当知道自身权益是否受到了损害。</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6、</w:t>
      </w:r>
      <w:bookmarkStart w:id="56" w:name="_Toc20823283"/>
      <w:bookmarkStart w:id="57" w:name="_Toc462564070"/>
      <w:bookmarkStart w:id="58" w:name="_Toc16938527"/>
      <w:bookmarkStart w:id="59" w:name="_Toc513029211"/>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w:t>
      </w:r>
      <w:bookmarkEnd w:id="56"/>
      <w:bookmarkEnd w:id="57"/>
      <w:bookmarkEnd w:id="58"/>
      <w:bookmarkEnd w:id="59"/>
      <w:r>
        <w:rPr>
          <w:rFonts w:hint="eastAsia" w:ascii="Times New Roman" w:hAnsi="Times New Roman" w:eastAsia="宋体" w:cs="宋体"/>
          <w:color w:val="auto"/>
          <w:szCs w:val="21"/>
          <w:highlight w:val="none"/>
        </w:rPr>
        <w:t>询问及修改</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6.1任何要求对</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文件进行询问的供应商，均应在提交首次响应文件截止时间</w:t>
      </w:r>
      <w:r>
        <w:rPr>
          <w:rFonts w:hint="eastAsia" w:cs="宋体"/>
          <w:color w:val="auto"/>
          <w:szCs w:val="21"/>
          <w:highlight w:val="none"/>
          <w:lang w:val="en-US" w:eastAsia="zh-CN"/>
        </w:rPr>
        <w:t>3</w:t>
      </w:r>
      <w:r>
        <w:rPr>
          <w:rFonts w:hint="eastAsia" w:ascii="Times New Roman" w:hAnsi="Times New Roman" w:eastAsia="宋体" w:cs="宋体"/>
          <w:color w:val="auto"/>
          <w:szCs w:val="21"/>
          <w:highlight w:val="none"/>
        </w:rPr>
        <w:t>日前按采购邀请中的通讯地址，向采购人或代理机构提出。提交首次响应文件截止之日前，代理机构可以对已发出的</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文件进行必要的澄清或者修改，澄清或者修改的内容作为</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文件的组成部分。澄清或者修改的内容可能影响响应文件编制的，代理机构将在提交首次响应文件截止时间至少</w:t>
      </w:r>
      <w:r>
        <w:rPr>
          <w:rFonts w:hint="eastAsia" w:cs="宋体"/>
          <w:color w:val="auto"/>
          <w:szCs w:val="21"/>
          <w:highlight w:val="none"/>
          <w:lang w:val="en-US" w:eastAsia="zh-CN"/>
        </w:rPr>
        <w:t>3</w:t>
      </w:r>
      <w:r>
        <w:rPr>
          <w:rFonts w:hint="eastAsia" w:ascii="Times New Roman" w:hAnsi="Times New Roman" w:eastAsia="宋体" w:cs="宋体"/>
          <w:color w:val="auto"/>
          <w:szCs w:val="21"/>
          <w:highlight w:val="none"/>
        </w:rPr>
        <w:t>日前，在“</w:t>
      </w:r>
      <w:r>
        <w:rPr>
          <w:rFonts w:hint="eastAsia" w:ascii="Times New Roman" w:hAnsi="Times New Roman" w:eastAsia="宋体" w:cs="宋体"/>
          <w:color w:val="auto"/>
          <w:szCs w:val="21"/>
          <w:highlight w:val="none"/>
          <w:lang w:eastAsia="zh-CN"/>
        </w:rPr>
        <w:t>扬州市政府采购服务商城</w:t>
      </w:r>
      <w:r>
        <w:rPr>
          <w:rFonts w:hint="eastAsia" w:ascii="Times New Roman" w:hAnsi="Times New Roman" w:eastAsia="宋体" w:cs="宋体"/>
          <w:color w:val="auto"/>
          <w:szCs w:val="21"/>
          <w:highlight w:val="none"/>
        </w:rPr>
        <w:t>”上发布更正公告通知所有获取</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文件的供应商。不足</w:t>
      </w:r>
      <w:r>
        <w:rPr>
          <w:rFonts w:hint="eastAsia" w:cs="宋体"/>
          <w:color w:val="auto"/>
          <w:szCs w:val="21"/>
          <w:highlight w:val="none"/>
          <w:lang w:val="en-US" w:eastAsia="zh-CN"/>
        </w:rPr>
        <w:t>3</w:t>
      </w:r>
      <w:r>
        <w:rPr>
          <w:rFonts w:hint="eastAsia" w:ascii="Times New Roman" w:hAnsi="Times New Roman" w:eastAsia="宋体" w:cs="宋体"/>
          <w:color w:val="auto"/>
          <w:szCs w:val="21"/>
          <w:highlight w:val="none"/>
        </w:rPr>
        <w:t>日的，代理机构应当顺延提交首次响应文件截止时间。</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6.2代理机构或采购人可以视采购项目的具体情况，组织供应商进行现场考察或召开</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前答疑会，但不单独或分别组织只有一个供应商参加的现场考察和答疑会。</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7、</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文件的解释</w:t>
      </w:r>
    </w:p>
    <w:p>
      <w:pPr>
        <w:pageBreakBefore w:val="0"/>
        <w:kinsoku/>
        <w:wordWrap/>
        <w:overflowPunct/>
        <w:topLinePunct w:val="0"/>
        <w:bidi w:val="0"/>
        <w:spacing w:line="360" w:lineRule="auto"/>
        <w:ind w:firstLine="420" w:firstLineChars="200"/>
        <w:rPr>
          <w:rFonts w:hint="eastAsia" w:ascii="Times New Roman" w:hAnsi="Times New Roman" w:eastAsia="宋体" w:cs="宋体"/>
          <w:bCs/>
          <w:color w:val="auto"/>
          <w:szCs w:val="21"/>
          <w:highlight w:val="none"/>
        </w:rPr>
      </w:pPr>
      <w:r>
        <w:rPr>
          <w:rFonts w:hint="eastAsia" w:ascii="Times New Roman" w:hAnsi="Times New Roman" w:eastAsia="宋体" w:cs="宋体"/>
          <w:bCs/>
          <w:color w:val="auto"/>
          <w:szCs w:val="21"/>
          <w:highlight w:val="none"/>
        </w:rPr>
        <w:t>7.1 本</w:t>
      </w:r>
      <w:r>
        <w:rPr>
          <w:rFonts w:hint="eastAsia" w:ascii="Times New Roman" w:hAnsi="Times New Roman" w:eastAsia="宋体" w:cs="宋体"/>
          <w:bCs/>
          <w:color w:val="auto"/>
          <w:szCs w:val="21"/>
          <w:highlight w:val="none"/>
          <w:lang w:eastAsia="zh-CN"/>
        </w:rPr>
        <w:t>谈判</w:t>
      </w:r>
      <w:r>
        <w:rPr>
          <w:rFonts w:hint="eastAsia" w:ascii="Times New Roman" w:hAnsi="Times New Roman" w:eastAsia="宋体" w:cs="宋体"/>
          <w:bCs/>
          <w:color w:val="auto"/>
          <w:szCs w:val="21"/>
          <w:highlight w:val="none"/>
        </w:rPr>
        <w:t>文件由代理机构负责解释。</w:t>
      </w:r>
    </w:p>
    <w:p>
      <w:pPr>
        <w:pageBreakBefore w:val="0"/>
        <w:tabs>
          <w:tab w:val="left" w:pos="900"/>
        </w:tabs>
        <w:kinsoku/>
        <w:wordWrap/>
        <w:overflowPunct/>
        <w:topLinePunct w:val="0"/>
        <w:bidi w:val="0"/>
        <w:spacing w:line="360" w:lineRule="auto"/>
        <w:ind w:firstLine="422" w:firstLineChars="200"/>
        <w:rPr>
          <w:rFonts w:hint="eastAsia" w:ascii="Times New Roman" w:hAnsi="Times New Roman" w:eastAsia="宋体" w:cs="宋体"/>
          <w:b/>
          <w:color w:val="auto"/>
          <w:szCs w:val="21"/>
          <w:highlight w:val="none"/>
        </w:rPr>
      </w:pPr>
      <w:bookmarkStart w:id="60" w:name="_Hlt26954828"/>
      <w:bookmarkEnd w:id="60"/>
      <w:bookmarkStart w:id="61" w:name="_Hlt26954830"/>
      <w:bookmarkEnd w:id="61"/>
      <w:bookmarkStart w:id="62" w:name="_Hlt26670348"/>
      <w:bookmarkEnd w:id="62"/>
      <w:bookmarkStart w:id="63" w:name="_Hlt26668969"/>
      <w:bookmarkEnd w:id="63"/>
      <w:bookmarkStart w:id="64" w:name="_Hlt26954832"/>
      <w:bookmarkEnd w:id="64"/>
      <w:bookmarkStart w:id="65" w:name="_Hlt26670354"/>
      <w:bookmarkEnd w:id="65"/>
      <w:bookmarkStart w:id="66" w:name="_Hlt26670345"/>
      <w:bookmarkEnd w:id="66"/>
      <w:bookmarkStart w:id="67" w:name="_Toc61149553"/>
      <w:bookmarkStart w:id="68" w:name="_Toc14577351"/>
      <w:bookmarkStart w:id="69" w:name="_Toc513029213"/>
      <w:bookmarkStart w:id="70" w:name="_Toc462564072"/>
      <w:r>
        <w:rPr>
          <w:rFonts w:hint="eastAsia" w:ascii="Times New Roman" w:hAnsi="Times New Roman" w:eastAsia="宋体" w:cs="宋体"/>
          <w:b/>
          <w:color w:val="auto"/>
          <w:szCs w:val="21"/>
          <w:highlight w:val="none"/>
        </w:rPr>
        <w:t>二、</w:t>
      </w:r>
      <w:r>
        <w:rPr>
          <w:rFonts w:hint="eastAsia" w:ascii="Times New Roman" w:hAnsi="Times New Roman" w:eastAsia="宋体" w:cs="宋体"/>
          <w:b/>
          <w:color w:val="auto"/>
          <w:szCs w:val="21"/>
          <w:highlight w:val="none"/>
          <w:lang w:eastAsia="zh-CN"/>
        </w:rPr>
        <w:t>谈判</w:t>
      </w:r>
      <w:r>
        <w:rPr>
          <w:rFonts w:hint="eastAsia" w:ascii="Times New Roman" w:hAnsi="Times New Roman" w:eastAsia="宋体" w:cs="宋体"/>
          <w:b/>
          <w:color w:val="auto"/>
          <w:szCs w:val="21"/>
          <w:highlight w:val="none"/>
        </w:rPr>
        <w:t>响应文件的编制</w:t>
      </w:r>
      <w:bookmarkEnd w:id="67"/>
      <w:bookmarkEnd w:id="68"/>
      <w:bookmarkEnd w:id="69"/>
      <w:bookmarkEnd w:id="70"/>
      <w:r>
        <w:rPr>
          <w:rFonts w:hint="eastAsia" w:ascii="Times New Roman" w:hAnsi="Times New Roman" w:eastAsia="宋体" w:cs="宋体"/>
          <w:b/>
          <w:color w:val="auto"/>
          <w:szCs w:val="21"/>
          <w:highlight w:val="none"/>
        </w:rPr>
        <w:t>及保证金收取</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71" w:name="_Toc513029223"/>
      <w:bookmarkStart w:id="72" w:name="_Toc61149561"/>
      <w:bookmarkStart w:id="73" w:name="_Toc14577361"/>
      <w:r>
        <w:rPr>
          <w:rFonts w:hint="eastAsia" w:ascii="Times New Roman" w:hAnsi="Times New Roman" w:eastAsia="宋体" w:cs="宋体"/>
          <w:color w:val="auto"/>
          <w:szCs w:val="21"/>
          <w:highlight w:val="none"/>
        </w:rPr>
        <w:t>1、</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响应文件份数和签署</w:t>
      </w:r>
      <w:bookmarkEnd w:id="71"/>
      <w:bookmarkEnd w:id="72"/>
      <w:bookmarkEnd w:id="73"/>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1.1</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应严格按照采购邀请要求准备</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响应文件（以下简称响应文件），每份响应文件须清楚地标明“正本”或“副本”字样。</w:t>
      </w:r>
    </w:p>
    <w:p>
      <w:pPr>
        <w:pageBreakBefore w:val="0"/>
        <w:kinsoku/>
        <w:wordWrap/>
        <w:overflowPunct/>
        <w:topLinePunct w:val="0"/>
        <w:bidi w:val="0"/>
        <w:snapToGrid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响应文件的正本和所有的副本均需打印或复印。响应文件正本中，</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文件要求提供原件的必须按照要求提供，文字材料需打印或用不褪色墨水书写，响应文件正本须经法定代表人或授权代表签字和加盖</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公章。本</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文件所表述（指定）的公章是指刻有供应商法定名称的印章，不包括合同、财务、税务、发票等形式的业务专用章。</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1.2 除</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对错处做必要修改外，响应文件不得行间插字、涂改或增删。如有修改错漏处，必须由响应文件签署人签字或盖章。</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74" w:name="_Hlt26954834"/>
      <w:bookmarkEnd w:id="74"/>
      <w:bookmarkStart w:id="75" w:name="_Toc513029215"/>
      <w:bookmarkStart w:id="76" w:name="_Toc14577353"/>
      <w:bookmarkStart w:id="77" w:name="_Toc462564074"/>
      <w:bookmarkStart w:id="78" w:name="_Toc61149555"/>
      <w:bookmarkStart w:id="79" w:name="_Toc61149554"/>
      <w:bookmarkStart w:id="80" w:name="_Toc14577352"/>
      <w:bookmarkStart w:id="81" w:name="_Toc513029214"/>
      <w:bookmarkStart w:id="82" w:name="_Toc462564073"/>
      <w:r>
        <w:rPr>
          <w:rFonts w:hint="eastAsia" w:ascii="Times New Roman" w:hAnsi="Times New Roman" w:eastAsia="宋体" w:cs="宋体"/>
          <w:color w:val="auto"/>
          <w:szCs w:val="21"/>
          <w:highlight w:val="none"/>
        </w:rPr>
        <w:t>2、响应文件</w:t>
      </w:r>
      <w:bookmarkEnd w:id="75"/>
      <w:bookmarkEnd w:id="76"/>
      <w:bookmarkEnd w:id="77"/>
      <w:bookmarkEnd w:id="78"/>
      <w:r>
        <w:rPr>
          <w:rFonts w:hint="eastAsia" w:ascii="Times New Roman" w:hAnsi="Times New Roman" w:eastAsia="宋体" w:cs="宋体"/>
          <w:color w:val="auto"/>
          <w:szCs w:val="21"/>
          <w:highlight w:val="none"/>
        </w:rPr>
        <w:t>编制要求</w:t>
      </w:r>
    </w:p>
    <w:bookmarkEnd w:id="79"/>
    <w:bookmarkEnd w:id="80"/>
    <w:bookmarkEnd w:id="81"/>
    <w:bookmarkEnd w:id="82"/>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提交的响应文件以及</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与代理机构及采购人就有关</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的所有来往函电均应使用简体中文。</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文件中既有中文也有外文的，以中文意义为准。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2.2 除技术性能另有规定外，响应文件所使用的度量衡单位，均须采用国家法定计量单位。</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83" w:name="_Hlt26954836"/>
      <w:bookmarkEnd w:id="83"/>
      <w:bookmarkStart w:id="84" w:name="_Hlt26670357"/>
      <w:bookmarkEnd w:id="84"/>
      <w:bookmarkStart w:id="85" w:name="_Toc513029219"/>
      <w:bookmarkStart w:id="86" w:name="_Toc14577357"/>
      <w:bookmarkStart w:id="87" w:name="_Toc61149558"/>
      <w:bookmarkStart w:id="88" w:name="_Toc14577355"/>
      <w:bookmarkStart w:id="89" w:name="_Toc513029217"/>
      <w:bookmarkStart w:id="90" w:name="_Toc61149557"/>
      <w:r>
        <w:rPr>
          <w:rFonts w:hint="eastAsia" w:ascii="Times New Roman" w:hAnsi="Times New Roman" w:eastAsia="宋体" w:cs="宋体"/>
          <w:color w:val="auto"/>
          <w:szCs w:val="21"/>
          <w:highlight w:val="none"/>
        </w:rPr>
        <w:t>3、参加</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供应商资格的文件</w:t>
      </w:r>
      <w:bookmarkEnd w:id="85"/>
      <w:bookmarkEnd w:id="86"/>
      <w:bookmarkEnd w:id="87"/>
      <w:r>
        <w:rPr>
          <w:rFonts w:hint="eastAsia" w:ascii="Times New Roman" w:hAnsi="Times New Roman" w:eastAsia="宋体" w:cs="宋体"/>
          <w:color w:val="auto"/>
          <w:szCs w:val="21"/>
          <w:highlight w:val="none"/>
        </w:rPr>
        <w:t>证明</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91" w:name="_Hlt26668999"/>
      <w:bookmarkEnd w:id="91"/>
      <w:r>
        <w:rPr>
          <w:rFonts w:hint="eastAsia" w:ascii="Times New Roman" w:hAnsi="Times New Roman" w:eastAsia="宋体" w:cs="宋体"/>
          <w:color w:val="auto"/>
          <w:szCs w:val="21"/>
          <w:highlight w:val="none"/>
        </w:rPr>
        <w:t>3.1</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应提交证明其有资格参加</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和成交后有能力独立履行合同的文件，并作为其响应文件的一部分。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3.2</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除必须具有履行合同所需提供的设备以及服务的能力外，还必须具备相应的财务、技术方面的能力。</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3.3</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应填写并提交</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文件所附的“资格证明文件”。</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4、响应报价</w:t>
      </w:r>
      <w:bookmarkEnd w:id="88"/>
      <w:bookmarkEnd w:id="89"/>
      <w:bookmarkStart w:id="92" w:name="_Hlt26670373"/>
      <w:bookmarkEnd w:id="92"/>
      <w:r>
        <w:rPr>
          <w:rFonts w:hint="eastAsia" w:ascii="Times New Roman" w:hAnsi="Times New Roman" w:eastAsia="宋体" w:cs="宋体"/>
          <w:color w:val="auto"/>
          <w:szCs w:val="21"/>
          <w:highlight w:val="none"/>
        </w:rPr>
        <w:t>表</w:t>
      </w:r>
      <w:bookmarkEnd w:id="90"/>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4.1</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应按照</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文件规定格式填报</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响应报价表（含分项报价）。每项产品或服务只允许有一个报价，任何有选择的报价将不予接受，</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文件中另有规定的按规定执行。</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4.2标的物</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详见项目需求。</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4.3有关费用处理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本次采购</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的总报价应包括为完成本项目发生的所有费用，本</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文件中另有规定的除外。</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4.4其它费用处理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文件未列明，而</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认为必须的费用也须列入报价。</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4.5报价采用的货币</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响应文件中的单价和总价，无特殊规定的采用人民币报价，以元为单位标注。</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文件中另有规定的按规定执行。</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4.6 </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响应报价表上的价格应按</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文件规定填写。</w:t>
      </w:r>
      <w:bookmarkStart w:id="93" w:name="_Hlt26954846"/>
      <w:bookmarkEnd w:id="93"/>
      <w:bookmarkStart w:id="94" w:name="_Hlt26670425"/>
      <w:bookmarkEnd w:id="94"/>
      <w:bookmarkStart w:id="95" w:name="_Hlt26954731"/>
      <w:bookmarkEnd w:id="95"/>
      <w:bookmarkStart w:id="96" w:name="_Hlt26670482"/>
      <w:bookmarkEnd w:id="96"/>
      <w:bookmarkStart w:id="97" w:name="_Hlt26954848"/>
      <w:bookmarkEnd w:id="97"/>
      <w:bookmarkStart w:id="98" w:name="_Hlt26668983"/>
      <w:bookmarkEnd w:id="98"/>
      <w:bookmarkStart w:id="99" w:name="_Hlt26954844"/>
      <w:bookmarkEnd w:id="99"/>
      <w:bookmarkStart w:id="100" w:name="_Hlt26670403"/>
      <w:bookmarkEnd w:id="100"/>
      <w:bookmarkStart w:id="101" w:name="_Hlt26954842"/>
      <w:bookmarkEnd w:id="101"/>
      <w:bookmarkStart w:id="102" w:name="_Hlt26670486"/>
      <w:bookmarkEnd w:id="102"/>
      <w:bookmarkStart w:id="103" w:name="_Toc14577359"/>
      <w:bookmarkStart w:id="104" w:name="_Toc61149559"/>
      <w:bookmarkStart w:id="105" w:name="_Toc513029221"/>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5、项目需求响应方案</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5.1提供为完成本项目的总体实施方案。</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5.2对</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文件中项目需求的技术与商务条款要求逐项作出应答，并提供依据或说明。</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5.3</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认为需要的其他技术文件或说明。</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6、</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保证金</w:t>
      </w:r>
      <w:bookmarkEnd w:id="103"/>
      <w:bookmarkEnd w:id="104"/>
      <w:bookmarkEnd w:id="105"/>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106" w:name="_Hlt26954739"/>
      <w:bookmarkEnd w:id="106"/>
      <w:bookmarkStart w:id="107" w:name="_Hlt26954854"/>
      <w:bookmarkEnd w:id="107"/>
      <w:bookmarkStart w:id="108" w:name="_Hlt26954852"/>
      <w:bookmarkEnd w:id="108"/>
      <w:bookmarkStart w:id="109" w:name="_Hlt26670489"/>
      <w:bookmarkEnd w:id="109"/>
      <w:bookmarkStart w:id="110" w:name="_Hlt26670493"/>
      <w:bookmarkEnd w:id="110"/>
      <w:bookmarkStart w:id="111" w:name="_Hlt26954749"/>
      <w:bookmarkEnd w:id="111"/>
      <w:bookmarkStart w:id="112" w:name="_Hlt26954734"/>
      <w:bookmarkEnd w:id="112"/>
      <w:bookmarkStart w:id="113" w:name="_Hlt26954850"/>
      <w:bookmarkEnd w:id="113"/>
      <w:bookmarkStart w:id="114" w:name="_Toc61149562"/>
      <w:bookmarkStart w:id="115" w:name="_Toc513029224"/>
      <w:bookmarkStart w:id="116" w:name="_Toc14577362"/>
      <w:r>
        <w:rPr>
          <w:rFonts w:hint="eastAsia" w:ascii="Times New Roman" w:hAnsi="Times New Roman" w:eastAsia="宋体" w:cs="宋体"/>
          <w:color w:val="auto"/>
          <w:szCs w:val="21"/>
          <w:highlight w:val="none"/>
        </w:rPr>
        <w:t>本项目无</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保证金</w:t>
      </w:r>
    </w:p>
    <w:p>
      <w:pPr>
        <w:pageBreakBefore w:val="0"/>
        <w:tabs>
          <w:tab w:val="left" w:pos="900"/>
        </w:tabs>
        <w:kinsoku/>
        <w:wordWrap/>
        <w:overflowPunct/>
        <w:topLinePunct w:val="0"/>
        <w:bidi w:val="0"/>
        <w:spacing w:line="360" w:lineRule="auto"/>
        <w:ind w:firstLine="422" w:firstLineChars="200"/>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三、响应文件的递交</w:t>
      </w:r>
      <w:bookmarkEnd w:id="114"/>
      <w:bookmarkEnd w:id="115"/>
      <w:bookmarkEnd w:id="116"/>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117" w:name="_Hlt26954856"/>
      <w:bookmarkEnd w:id="117"/>
      <w:bookmarkStart w:id="118" w:name="_Toc61149563"/>
      <w:bookmarkStart w:id="119" w:name="_Toc513029225"/>
      <w:bookmarkStart w:id="120" w:name="_Toc462564084"/>
      <w:bookmarkStart w:id="121" w:name="_Toc14577363"/>
      <w:r>
        <w:rPr>
          <w:rFonts w:hint="eastAsia" w:ascii="Times New Roman" w:hAnsi="Times New Roman" w:eastAsia="宋体" w:cs="宋体"/>
          <w:color w:val="auto"/>
          <w:szCs w:val="21"/>
          <w:highlight w:val="none"/>
        </w:rPr>
        <w:t>1、响应文件</w:t>
      </w:r>
      <w:bookmarkStart w:id="122" w:name="_Hlt26954743"/>
      <w:bookmarkEnd w:id="122"/>
      <w:r>
        <w:rPr>
          <w:rFonts w:hint="eastAsia" w:ascii="Times New Roman" w:hAnsi="Times New Roman" w:eastAsia="宋体" w:cs="宋体"/>
          <w:color w:val="auto"/>
          <w:szCs w:val="21"/>
          <w:highlight w:val="none"/>
        </w:rPr>
        <w:t>的密封和标记</w:t>
      </w:r>
      <w:bookmarkEnd w:id="118"/>
      <w:bookmarkEnd w:id="119"/>
      <w:bookmarkEnd w:id="120"/>
      <w:bookmarkEnd w:id="121"/>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1.1</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应严格按照采购邀请要求的份数准备响应文件，每份响应文件须清楚地标明“正本”或“副本”字样。一旦正本和副本不符，以正本为准。</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应将响应文件正本和所有副本密封。</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1.2密封的响应文件应：</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（1）按采购邀请中注明的地址送达规定地点；</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（2）注明参加</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项目名称、</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文件编号；</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（3）密封包装上应写明</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名称和地址。</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1.3如果密封包装未按要求密封和加写标记，代理机构对误投或过早启封概不负责。对由此造成提前开封的响应文件，代理机构将予以拒绝，作无效响应处理。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123" w:name="_Hlt26670496"/>
      <w:bookmarkEnd w:id="123"/>
      <w:bookmarkStart w:id="124" w:name="_Hlt26954858"/>
      <w:bookmarkEnd w:id="124"/>
      <w:bookmarkStart w:id="125" w:name="_Hlt26954752"/>
      <w:bookmarkEnd w:id="125"/>
      <w:bookmarkStart w:id="126" w:name="_Toc61149564"/>
      <w:bookmarkStart w:id="127" w:name="_Toc14577364"/>
      <w:bookmarkStart w:id="128" w:name="_Toc513029226"/>
      <w:r>
        <w:rPr>
          <w:rFonts w:hint="eastAsia" w:ascii="Times New Roman" w:hAnsi="Times New Roman" w:eastAsia="宋体" w:cs="宋体"/>
          <w:color w:val="auto"/>
          <w:szCs w:val="21"/>
          <w:highlight w:val="none"/>
        </w:rPr>
        <w:t>2、</w:t>
      </w:r>
      <w:bookmarkEnd w:id="126"/>
      <w:bookmarkEnd w:id="127"/>
      <w:bookmarkEnd w:id="128"/>
      <w:r>
        <w:rPr>
          <w:rFonts w:hint="eastAsia" w:ascii="Times New Roman" w:hAnsi="Times New Roman" w:eastAsia="宋体" w:cs="宋体"/>
          <w:color w:val="auto"/>
          <w:szCs w:val="21"/>
          <w:highlight w:val="none"/>
        </w:rPr>
        <w:t>响应文件开启时间</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2.1代理机构收到响应文件的时间不得迟于本</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文件规定的响应文件接收截止时间。</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2.2代理机构有权通过修改</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文件推迟响应文件接收截止时间，在此情况下，</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的所有权利和义务以及受制的响应文件接收截止时间均应以延长后新的响应文件接收截止时间为准。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129" w:name="_Hlt26954860"/>
      <w:bookmarkEnd w:id="129"/>
      <w:bookmarkStart w:id="130" w:name="_Toc61149565"/>
      <w:bookmarkStart w:id="131" w:name="_Toc14577365"/>
      <w:bookmarkStart w:id="132" w:name="_Toc513029227"/>
      <w:r>
        <w:rPr>
          <w:rFonts w:hint="eastAsia" w:ascii="Times New Roman" w:hAnsi="Times New Roman" w:eastAsia="宋体" w:cs="宋体"/>
          <w:color w:val="auto"/>
          <w:szCs w:val="21"/>
          <w:highlight w:val="none"/>
        </w:rPr>
        <w:t>3、迟交的响应文件</w:t>
      </w:r>
      <w:bookmarkEnd w:id="130"/>
      <w:bookmarkEnd w:id="131"/>
      <w:bookmarkEnd w:id="132"/>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3.1代理机构将拒绝在规定的响应文件接收截止时间后接收任何响应文件。</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133" w:name="_Hlt26954862"/>
      <w:bookmarkEnd w:id="133"/>
      <w:bookmarkStart w:id="134" w:name="_Hlt26954754"/>
      <w:bookmarkEnd w:id="134"/>
      <w:bookmarkStart w:id="135" w:name="_Toc14577366"/>
      <w:bookmarkStart w:id="136" w:name="_Toc61149566"/>
      <w:bookmarkStart w:id="137" w:name="_Toc513029228"/>
      <w:r>
        <w:rPr>
          <w:rFonts w:hint="eastAsia" w:ascii="Times New Roman" w:hAnsi="Times New Roman" w:eastAsia="宋体" w:cs="宋体"/>
          <w:color w:val="auto"/>
          <w:szCs w:val="21"/>
          <w:highlight w:val="none"/>
        </w:rPr>
        <w:t>4、响应文件</w:t>
      </w:r>
      <w:bookmarkStart w:id="138" w:name="_Hlt26670588"/>
      <w:r>
        <w:rPr>
          <w:rFonts w:hint="eastAsia" w:ascii="Times New Roman" w:hAnsi="Times New Roman" w:eastAsia="宋体" w:cs="宋体"/>
          <w:color w:val="auto"/>
          <w:szCs w:val="21"/>
          <w:highlight w:val="none"/>
        </w:rPr>
        <w:t>的修改</w:t>
      </w:r>
      <w:bookmarkEnd w:id="138"/>
      <w:r>
        <w:rPr>
          <w:rFonts w:hint="eastAsia" w:ascii="Times New Roman" w:hAnsi="Times New Roman" w:eastAsia="宋体" w:cs="宋体"/>
          <w:color w:val="auto"/>
          <w:szCs w:val="21"/>
          <w:highlight w:val="none"/>
        </w:rPr>
        <w:t>和撤回</w:t>
      </w:r>
      <w:bookmarkEnd w:id="135"/>
      <w:bookmarkEnd w:id="136"/>
      <w:bookmarkEnd w:id="137"/>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4.1</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在递交响应文件后，可以修改或撤回其</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响应文件，但这种修改和撤回，必须在规定的响应文件接收截止时间前，以书面形式送达指定地点。</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4.2</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的修改或撤回通知书，应按本文件规定进行编制、密封、标记和发送，并应在封套上加注“修改”和“撤回”字样。</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4.3 </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在提交最后报价之前，可以根据</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情况退出</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响应有效期</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5.1 </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响应有效期为代理机构规定的响应文件接收截止时间后六十（60）天。</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响应有效期比规定短的将被视为非实质性响应性而予以拒绝。</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5.2 在特殊情况下，代理机构于原</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响应有效期满之前，可向</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提出延长</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响应有效期的要求。这种要求与答复均应采用书面形式。</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可以拒绝代理机构的这一要求而放弃</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响应。同意延长</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响应有效期的</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既不能要求也不允许修改其响应文件。受</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响应有效期约束的所有权利与义务均延长至新的有效期。</w:t>
      </w:r>
    </w:p>
    <w:p>
      <w:pPr>
        <w:pageBreakBefore w:val="0"/>
        <w:tabs>
          <w:tab w:val="left" w:pos="900"/>
        </w:tabs>
        <w:kinsoku/>
        <w:wordWrap/>
        <w:overflowPunct/>
        <w:topLinePunct w:val="0"/>
        <w:bidi w:val="0"/>
        <w:spacing w:line="360" w:lineRule="auto"/>
        <w:ind w:firstLine="422" w:firstLineChars="200"/>
        <w:rPr>
          <w:rFonts w:hint="eastAsia" w:ascii="Times New Roman" w:hAnsi="Times New Roman" w:eastAsia="宋体" w:cs="宋体"/>
          <w:b/>
          <w:color w:val="auto"/>
          <w:szCs w:val="21"/>
          <w:highlight w:val="none"/>
        </w:rPr>
      </w:pPr>
      <w:bookmarkStart w:id="139" w:name="_Hlt26954864"/>
      <w:bookmarkEnd w:id="139"/>
      <w:bookmarkStart w:id="140" w:name="_Hlt26670523"/>
      <w:bookmarkEnd w:id="140"/>
      <w:r>
        <w:rPr>
          <w:rFonts w:hint="eastAsia" w:ascii="Times New Roman" w:hAnsi="Times New Roman" w:eastAsia="宋体" w:cs="宋体"/>
          <w:b/>
          <w:color w:val="auto"/>
          <w:szCs w:val="21"/>
          <w:highlight w:val="none"/>
        </w:rPr>
        <w:t>四、</w:t>
      </w:r>
      <w:r>
        <w:rPr>
          <w:rFonts w:hint="eastAsia" w:ascii="Times New Roman" w:hAnsi="Times New Roman" w:eastAsia="宋体" w:cs="宋体"/>
          <w:b/>
          <w:color w:val="auto"/>
          <w:szCs w:val="21"/>
          <w:highlight w:val="none"/>
          <w:lang w:eastAsia="zh-CN"/>
        </w:rPr>
        <w:t>谈判</w:t>
      </w:r>
      <w:r>
        <w:rPr>
          <w:rFonts w:hint="eastAsia" w:ascii="Times New Roman" w:hAnsi="Times New Roman" w:eastAsia="宋体" w:cs="宋体"/>
          <w:b/>
          <w:color w:val="auto"/>
          <w:szCs w:val="21"/>
          <w:highlight w:val="none"/>
        </w:rPr>
        <w:t>与评审</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141" w:name="_Toc16938546"/>
      <w:bookmarkStart w:id="142" w:name="_Toc20823302"/>
      <w:bookmarkStart w:id="143" w:name="_Toc513029230"/>
      <w:r>
        <w:rPr>
          <w:rFonts w:hint="eastAsia" w:ascii="Times New Roman" w:hAnsi="Times New Roman" w:eastAsia="宋体" w:cs="宋体"/>
          <w:color w:val="auto"/>
          <w:szCs w:val="21"/>
          <w:highlight w:val="none"/>
        </w:rPr>
        <w:t>1、</w:t>
      </w:r>
      <w:bookmarkEnd w:id="141"/>
      <w:bookmarkEnd w:id="142"/>
      <w:bookmarkEnd w:id="143"/>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仪式</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1.1代理机构将在采购邀请中规定的时间和地点组织</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开始仪式，仪式由代理机构主持，</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应委派携带有效证件的代表准时参加，参加仪式的代表需签名以证明其出席。</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144" w:name="_Toc20823303"/>
      <w:bookmarkStart w:id="145" w:name="_Toc16938547"/>
      <w:bookmarkStart w:id="146" w:name="_Toc513029231"/>
      <w:r>
        <w:rPr>
          <w:rFonts w:hint="eastAsia" w:ascii="Times New Roman" w:hAnsi="Times New Roman" w:eastAsia="宋体" w:cs="宋体"/>
          <w:color w:val="auto"/>
          <w:szCs w:val="21"/>
          <w:highlight w:val="none"/>
        </w:rPr>
        <w:t>2、</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2.1 </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开始仪式结束后，代理机构将立即组织</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小组进行评审。</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2.2 </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小组由评审专家、采购人代表组成，且人员构成符合采购有关规定。</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评审过程的保密</w:t>
      </w:r>
      <w:bookmarkEnd w:id="144"/>
      <w:bookmarkEnd w:id="145"/>
      <w:bookmarkEnd w:id="146"/>
      <w:r>
        <w:rPr>
          <w:rFonts w:hint="eastAsia" w:ascii="Times New Roman" w:hAnsi="Times New Roman" w:eastAsia="宋体" w:cs="宋体"/>
          <w:color w:val="auto"/>
          <w:szCs w:val="21"/>
          <w:highlight w:val="none"/>
        </w:rPr>
        <w:t>与公正</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3.1</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小组、采购人和代理机构工作人员、相关监督人员等与评审工作有关的人员，对评审情况以及在评审过程中获悉的国家秘密、商业秘密负有保密责任。</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3.2在</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评审过程中，</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不得以任何行为影响</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评审过程，否则其响应文件将被作为无效响应文件。</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3.3</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小组成员应当按照客观、公正、审慎的原则，根据</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文件规定的评审程序、评审方法和评审标准进行独立评审。未实质性响应</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文件的响应文件按无效响应处理，</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小组应当告知提交响应文件的供应商。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147" w:name="_Toc16938548"/>
      <w:bookmarkStart w:id="148" w:name="_Toc513029232"/>
      <w:bookmarkStart w:id="149" w:name="_Toc20823304"/>
      <w:r>
        <w:rPr>
          <w:rFonts w:hint="eastAsia" w:ascii="Times New Roman" w:hAnsi="Times New Roman" w:eastAsia="宋体" w:cs="宋体"/>
          <w:color w:val="auto"/>
          <w:szCs w:val="21"/>
          <w:highlight w:val="none"/>
        </w:rPr>
        <w:t>4、评审过程的澄清</w:t>
      </w:r>
      <w:bookmarkEnd w:id="147"/>
      <w:bookmarkEnd w:id="148"/>
      <w:bookmarkEnd w:id="149"/>
      <w:r>
        <w:rPr>
          <w:rFonts w:hint="eastAsia" w:ascii="Times New Roman" w:hAnsi="Times New Roman" w:eastAsia="宋体" w:cs="宋体"/>
          <w:color w:val="auto"/>
          <w:szCs w:val="21"/>
          <w:highlight w:val="none"/>
        </w:rPr>
        <w:t>、说明和更正</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4.1</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4.2接到</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小组要求的供应商应派人按</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4.3 接到</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小组澄清要求的供应商如未按规定做出澄清，其风险由供应商自行承担。</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150" w:name="_Toc513029233"/>
      <w:bookmarkStart w:id="151" w:name="_Toc20823305"/>
      <w:bookmarkStart w:id="152" w:name="_Toc16938549"/>
      <w:r>
        <w:rPr>
          <w:rFonts w:hint="eastAsia" w:ascii="Times New Roman" w:hAnsi="Times New Roman" w:eastAsia="宋体" w:cs="宋体"/>
          <w:color w:val="auto"/>
          <w:szCs w:val="21"/>
          <w:highlight w:val="none"/>
          <w:lang w:val="en-US" w:eastAsia="zh-CN"/>
        </w:rPr>
        <w:t>4.4</w:t>
      </w:r>
      <w:r>
        <w:rPr>
          <w:rFonts w:hint="eastAsia" w:ascii="Times New Roman" w:hAnsi="Times New Roman" w:eastAsia="宋体" w:cs="宋体"/>
          <w:color w:val="auto"/>
          <w:szCs w:val="21"/>
          <w:highlight w:val="none"/>
        </w:rPr>
        <w:t>若供应商所递交的响应文件或最后报价中的价格出现大写金额和小写金额不一致的错误，以大写金额修正为准。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4.5</w:t>
      </w:r>
      <w:r>
        <w:rPr>
          <w:rFonts w:hint="eastAsia" w:ascii="Times New Roman" w:hAnsi="Times New Roman" w:eastAsia="宋体" w:cs="宋体"/>
          <w:color w:val="auto"/>
          <w:szCs w:val="21"/>
          <w:highlight w:val="none"/>
        </w:rPr>
        <w:t>若供应商所上传的响应文件中报价函价格与</w:t>
      </w:r>
      <w:r>
        <w:rPr>
          <w:rFonts w:hint="eastAsia" w:ascii="Times New Roman" w:hAnsi="Times New Roman" w:eastAsia="宋体" w:cs="宋体"/>
          <w:color w:val="auto"/>
          <w:szCs w:val="21"/>
          <w:highlight w:val="none"/>
          <w:lang w:eastAsia="zh-CN"/>
        </w:rPr>
        <w:t>“扬州市政府采购服务商城”</w:t>
      </w:r>
      <w:r>
        <w:rPr>
          <w:rFonts w:hint="eastAsia" w:ascii="Times New Roman" w:hAnsi="Times New Roman" w:eastAsia="宋体" w:cs="宋体"/>
          <w:color w:val="auto"/>
          <w:szCs w:val="21"/>
          <w:highlight w:val="none"/>
        </w:rPr>
        <w:t>所填报的价格不一致，以</w:t>
      </w:r>
      <w:r>
        <w:rPr>
          <w:rFonts w:hint="eastAsia" w:ascii="Times New Roman" w:hAnsi="Times New Roman" w:eastAsia="宋体" w:cs="宋体"/>
          <w:color w:val="auto"/>
          <w:szCs w:val="21"/>
          <w:highlight w:val="none"/>
          <w:lang w:eastAsia="zh-CN"/>
        </w:rPr>
        <w:t>“扬州市政府采购服务商城”</w:t>
      </w:r>
      <w:r>
        <w:rPr>
          <w:rFonts w:hint="eastAsia" w:ascii="Times New Roman" w:hAnsi="Times New Roman" w:eastAsia="宋体" w:cs="宋体"/>
          <w:color w:val="auto"/>
          <w:szCs w:val="21"/>
          <w:highlight w:val="none"/>
        </w:rPr>
        <w:t>为准。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lang w:val="en-US" w:eastAsia="zh-CN"/>
        </w:rPr>
        <w:t>4.6谈判</w:t>
      </w:r>
      <w:r>
        <w:rPr>
          <w:rFonts w:hint="eastAsia" w:ascii="Times New Roman" w:hAnsi="Times New Roman" w:eastAsia="宋体" w:cs="宋体"/>
          <w:color w:val="auto"/>
          <w:szCs w:val="21"/>
          <w:highlight w:val="none"/>
        </w:rPr>
        <w:t>小组按上述修正错误的原则及方法修正供应商的报价，供应商同意并签字确认后，修正后的报价对供应商具有约束作用。如果供应商不接受修正后的价格，将失去成为成交供应商的资格。</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5、对响应文件的初审</w:t>
      </w:r>
      <w:bookmarkEnd w:id="150"/>
      <w:bookmarkEnd w:id="151"/>
      <w:bookmarkEnd w:id="152"/>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5.1响应文件初审分为资格性检查和符合性检查。</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资格性检查：依据法律法规和</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文件的规定，对响应文件中的资格证明文件等进行审查，以确定供应商是否具备参加</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的资格。</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符合性检查：依据</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文件的规定，从响应文件的有效性、完整性和对</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文件的响应程度进行审查，以确定是否对</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文件的实质性要求作出响应。</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5.2在正式</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之前，</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小组将首先审查每份响应文件是否实质性响应了</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文件的要求。实质性响应的响应文件应该是与</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文件要求的条款、条件和规格相符，没有重大偏离或保留。</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所谓重大偏离或保留是指与</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文件规定的实质性要求存在负偏离，或者在实质上与</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文件不一致，而且限制了合同中买方的权利或供应商的义务，纠正这些偏离或保留将会对其他实质性响应要求的供应商的竞争地位产生不公正的影响。是否属于重大偏离由</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小组按照少数服从多数的原则作出结论。</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小组决定响应文件的响应性只根据响应文件本身的内容，而不寻求外部的证据。</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5.3 被认定为未实质性响应</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文件的响应文件的情形</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（1）未按照</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文件规定要求密封、签署、盖章的；</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（2）供应商在报价时采用选择性报价；</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（3）供应商不具备</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文件中规定资格要求的；</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（4）不符合法律、法规和</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文件中规定的其他实质性要求和条件的（本</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文件中斜体且有下划线部分为实质性要求和条件）；</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（5）其他法律、法规及本</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文件规定的属未实质性响应的响应文件的情形。</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5.4 未实质性响应</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文件的响应文件按无效响应处理，</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小组将予以拒绝，供应商不得通过修改或撤销不合要求的偏离或保留而使其响应文件成为实质性响应的文件。</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153" w:name="_Toc20823306"/>
      <w:bookmarkStart w:id="154" w:name="_Toc513029234"/>
      <w:bookmarkStart w:id="155" w:name="_Toc16938550"/>
      <w:r>
        <w:rPr>
          <w:rFonts w:hint="eastAsia" w:ascii="Times New Roman" w:hAnsi="Times New Roman" w:eastAsia="宋体" w:cs="宋体"/>
          <w:color w:val="auto"/>
          <w:szCs w:val="21"/>
          <w:highlight w:val="none"/>
        </w:rPr>
        <w:t>6、</w:t>
      </w:r>
      <w:bookmarkEnd w:id="153"/>
      <w:bookmarkEnd w:id="154"/>
      <w:bookmarkEnd w:id="155"/>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程序及评审方法和标准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156" w:name="_Toc20823307"/>
      <w:bookmarkStart w:id="157" w:name="_Toc16938551"/>
      <w:bookmarkStart w:id="158" w:name="_Toc513029235"/>
      <w:r>
        <w:rPr>
          <w:rFonts w:hint="eastAsia" w:ascii="Times New Roman" w:hAnsi="Times New Roman" w:eastAsia="宋体" w:cs="宋体"/>
          <w:color w:val="auto"/>
          <w:szCs w:val="21"/>
          <w:highlight w:val="none"/>
        </w:rPr>
        <w:t>6.1</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程序</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6.1.1 对于通过资格性和符合性审查的供应商，</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小组所有成员将集中与单一供应商分别进行</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在</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过程中，</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小组可能根据</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文件和</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情况实质性变动的内容有：采购需求中的技术、服务要求以及合同草案条款。对</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文件作出的实质性变动是</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文件的有效组成部分，</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小组将以书面形式同时通知所有参加</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的供应商。供应商应当按照</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文件的变动情况和</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小组的要求重新提交响应文件，并由其法定代表人或授权代表签字或者加盖公章。</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6.1.2 </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文件能够详细列明采购标的的技术、服务要求的，</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结束后，</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小组将要求所有实质性响应的供应商在规定时间内提交最后报价。</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最后报价是供应商响应文件的有效组成部分。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6.1.3 </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未在</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小组规定的时间内完成最后报价的视为放弃</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，其</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响应按无效响应处理。最后报价须由</w:t>
      </w:r>
      <w:r>
        <w:rPr>
          <w:rFonts w:hint="eastAsia" w:ascii="Times New Roman" w:hAnsi="Times New Roman" w:eastAsia="宋体" w:cs="宋体"/>
          <w:color w:val="auto"/>
          <w:szCs w:val="21"/>
          <w:highlight w:val="none"/>
          <w:lang w:eastAsia="zh-CN"/>
        </w:rPr>
        <w:t>供应商</w:t>
      </w:r>
      <w:r>
        <w:rPr>
          <w:rFonts w:hint="eastAsia" w:ascii="Times New Roman" w:hAnsi="Times New Roman" w:eastAsia="宋体" w:cs="宋体"/>
          <w:color w:val="auto"/>
          <w:szCs w:val="21"/>
          <w:highlight w:val="none"/>
        </w:rPr>
        <w:t>法定代表人或授权代表签字或者加盖公章。已提交响应文件的供应商，在提交最后报价之前，可以根据</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情况退出</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6.2 评审方法和标准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6.2.1评审方法。经</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确定最终采购需求和提交最后报价的供应商后，由</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小组采用综合评分法对提交最后报价的供应商的响应文件和最后报价进行综合评分。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综合评分法，是指响应文件满足</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文件全部实质性要求且按评审因素的量化指标评审得分最高的供应商为成交候选供应商的评审方法。评审时，</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小组各成员独立对每个有效响应的文件进行评价、打分，然后汇总每个供应商每项评分因素的得分。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6.2.2评审标准</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见本</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文件第五章规定。</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6.3采购活动终止的情况</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出现下列情形之一的，本次</w:t>
      </w:r>
      <w:r>
        <w:rPr>
          <w:rFonts w:hint="eastAsia" w:ascii="Times New Roman" w:hAnsi="Times New Roman" w:eastAsia="宋体" w:cs="宋体"/>
          <w:color w:val="auto"/>
          <w:szCs w:val="21"/>
          <w:highlight w:val="none"/>
          <w:lang w:eastAsia="zh-CN"/>
        </w:rPr>
        <w:t>谈判采购</w:t>
      </w:r>
      <w:r>
        <w:rPr>
          <w:rFonts w:hint="eastAsia" w:ascii="Times New Roman" w:hAnsi="Times New Roman" w:eastAsia="宋体" w:cs="宋体"/>
          <w:color w:val="auto"/>
          <w:szCs w:val="21"/>
          <w:highlight w:val="none"/>
        </w:rPr>
        <w:t>活动将被终止：</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（1）因情况变化，不再符合规定的</w:t>
      </w:r>
      <w:r>
        <w:rPr>
          <w:rFonts w:hint="eastAsia" w:ascii="Times New Roman" w:hAnsi="Times New Roman" w:eastAsia="宋体" w:cs="宋体"/>
          <w:color w:val="auto"/>
          <w:szCs w:val="21"/>
          <w:highlight w:val="none"/>
          <w:lang w:eastAsia="zh-CN"/>
        </w:rPr>
        <w:t>谈判采购</w:t>
      </w:r>
      <w:r>
        <w:rPr>
          <w:rFonts w:hint="eastAsia" w:ascii="Times New Roman" w:hAnsi="Times New Roman" w:eastAsia="宋体" w:cs="宋体"/>
          <w:color w:val="auto"/>
          <w:szCs w:val="21"/>
          <w:highlight w:val="none"/>
        </w:rPr>
        <w:t>方式适用情形的；</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（2）出现影响采购公正的违法、违规行为的；</w:t>
      </w:r>
    </w:p>
    <w:bookmarkEnd w:id="156"/>
    <w:bookmarkEnd w:id="157"/>
    <w:bookmarkEnd w:id="158"/>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（3）在采购过程中符合要求的供应商或者报价未超过采购预算的供应商不足</w:t>
      </w:r>
      <w:r>
        <w:rPr>
          <w:rFonts w:hint="eastAsia" w:cs="宋体"/>
          <w:color w:val="auto"/>
          <w:szCs w:val="21"/>
          <w:highlight w:val="none"/>
          <w:lang w:val="en-US" w:eastAsia="zh-CN"/>
        </w:rPr>
        <w:t>3</w:t>
      </w:r>
      <w:r>
        <w:rPr>
          <w:rFonts w:hint="eastAsia" w:ascii="Times New Roman" w:hAnsi="Times New Roman" w:eastAsia="宋体" w:cs="宋体"/>
          <w:color w:val="auto"/>
          <w:szCs w:val="21"/>
          <w:highlight w:val="none"/>
        </w:rPr>
        <w:t>家的。</w:t>
      </w:r>
    </w:p>
    <w:p>
      <w:pPr>
        <w:pageBreakBefore w:val="0"/>
        <w:tabs>
          <w:tab w:val="left" w:pos="900"/>
        </w:tabs>
        <w:kinsoku/>
        <w:wordWrap/>
        <w:overflowPunct/>
        <w:topLinePunct w:val="0"/>
        <w:bidi w:val="0"/>
        <w:spacing w:line="360" w:lineRule="auto"/>
        <w:ind w:firstLine="422" w:firstLineChars="200"/>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五、成交</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bookmarkStart w:id="159" w:name="_Toc513029238"/>
      <w:bookmarkStart w:id="160" w:name="_Toc16938554"/>
      <w:bookmarkStart w:id="161" w:name="_Toc20823310"/>
      <w:r>
        <w:rPr>
          <w:rFonts w:hint="eastAsia" w:ascii="Times New Roman" w:hAnsi="Times New Roman" w:eastAsia="宋体" w:cs="宋体"/>
          <w:color w:val="auto"/>
          <w:szCs w:val="21"/>
          <w:highlight w:val="none"/>
        </w:rPr>
        <w:t>1、</w:t>
      </w:r>
      <w:bookmarkEnd w:id="159"/>
      <w:r>
        <w:rPr>
          <w:rFonts w:hint="eastAsia" w:ascii="Times New Roman" w:hAnsi="Times New Roman" w:eastAsia="宋体" w:cs="宋体"/>
          <w:color w:val="auto"/>
          <w:szCs w:val="21"/>
          <w:highlight w:val="none"/>
        </w:rPr>
        <w:t>确定</w:t>
      </w:r>
      <w:bookmarkEnd w:id="160"/>
      <w:bookmarkEnd w:id="161"/>
      <w:r>
        <w:rPr>
          <w:rFonts w:hint="eastAsia" w:ascii="Times New Roman" w:hAnsi="Times New Roman" w:eastAsia="宋体" w:cs="宋体"/>
          <w:color w:val="auto"/>
          <w:szCs w:val="21"/>
          <w:highlight w:val="none"/>
        </w:rPr>
        <w:t>成交单位</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1.1 </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小组根据综合评分情况，按照评审得分由高到低顺序推荐成交候选供应商，并编写评审报告。评审得分相同的，按照最后报价由低到高的顺序推荐。评审得分且最后报价相同的，按照技术指标优劣顺序推荐。</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1.2采购人根据</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小组推荐的成交候选人确定成交供应商。采购人确定成交供应商后，代理机构将在“</w:t>
      </w:r>
      <w:r>
        <w:rPr>
          <w:rFonts w:hint="eastAsia" w:ascii="Times New Roman" w:hAnsi="Times New Roman" w:eastAsia="宋体" w:cs="宋体"/>
          <w:color w:val="auto"/>
          <w:szCs w:val="21"/>
          <w:highlight w:val="none"/>
          <w:lang w:eastAsia="zh-CN"/>
        </w:rPr>
        <w:t>扬州市政府采购服务商城</w:t>
      </w:r>
      <w:r>
        <w:rPr>
          <w:rFonts w:hint="eastAsia" w:ascii="Times New Roman" w:hAnsi="Times New Roman" w:eastAsia="宋体" w:cs="宋体"/>
          <w:color w:val="auto"/>
          <w:szCs w:val="21"/>
          <w:highlight w:val="none"/>
        </w:rPr>
        <w:t>”发布成交结果公告，公告期限为1个工作日。采购人和谈判小组不向未</w:t>
      </w:r>
      <w:r>
        <w:rPr>
          <w:rFonts w:hint="eastAsia" w:cs="宋体"/>
          <w:color w:val="auto"/>
          <w:szCs w:val="21"/>
          <w:highlight w:val="none"/>
          <w:lang w:eastAsia="zh-CN"/>
        </w:rPr>
        <w:t>成交</w:t>
      </w:r>
      <w:r>
        <w:rPr>
          <w:rFonts w:hint="eastAsia" w:ascii="Times New Roman" w:hAnsi="Times New Roman" w:eastAsia="宋体" w:cs="宋体"/>
          <w:color w:val="auto"/>
          <w:szCs w:val="21"/>
          <w:highlight w:val="none"/>
        </w:rPr>
        <w:t>的供应商解释未</w:t>
      </w:r>
      <w:r>
        <w:rPr>
          <w:rFonts w:hint="eastAsia" w:cs="宋体"/>
          <w:color w:val="auto"/>
          <w:szCs w:val="21"/>
          <w:highlight w:val="none"/>
          <w:lang w:eastAsia="zh-CN"/>
        </w:rPr>
        <w:t>成交</w:t>
      </w:r>
      <w:r>
        <w:rPr>
          <w:rFonts w:hint="eastAsia" w:ascii="Times New Roman" w:hAnsi="Times New Roman" w:eastAsia="宋体" w:cs="宋体"/>
          <w:color w:val="auto"/>
          <w:szCs w:val="21"/>
          <w:highlight w:val="none"/>
        </w:rPr>
        <w:t>原因，也不公布评标过程中的相关细节。</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1.3若有充分证据证明，成交供应商出现下列情况之一的，一经查实，将被取消成交资格：</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（1）提供虚假材料谋取成交的；</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（2）与评审专家、采购人、其他供应商或者代理机构工作人员恶意串通的；</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（3）向评审专家、采购人或代理机构工作人员行贿或者提供其他不正当利益的；</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（4）恶意竞争，最终总报价明显低于其自身合理成本且又无法提供证明的；</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（5）不满足本</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文件规定的实质性要求，但在评审过程中又未被</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小组发现的；</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（6）成交后无正当理由拒不与采购人签订采购合同或者未按照</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文件确定的事项签订采购合同；</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（7）将采购合同转包；</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（8）法律、法规、规章规定的属于成交无效的其他情形。</w:t>
      </w:r>
    </w:p>
    <w:p>
      <w:pPr>
        <w:pageBreakBefore w:val="0"/>
        <w:tabs>
          <w:tab w:val="left" w:pos="900"/>
        </w:tabs>
        <w:kinsoku/>
        <w:wordWrap/>
        <w:overflowPunct/>
        <w:topLinePunct w:val="0"/>
        <w:bidi w:val="0"/>
        <w:spacing w:line="360" w:lineRule="auto"/>
        <w:ind w:firstLine="422" w:firstLineChars="200"/>
        <w:rPr>
          <w:rFonts w:hint="eastAsia" w:ascii="Times New Roman" w:hAnsi="Times New Roman" w:eastAsia="宋体" w:cs="宋体"/>
          <w:b/>
          <w:color w:val="auto"/>
          <w:szCs w:val="21"/>
          <w:highlight w:val="none"/>
        </w:rPr>
      </w:pPr>
      <w:r>
        <w:rPr>
          <w:rFonts w:hint="eastAsia" w:ascii="Times New Roman" w:hAnsi="Times New Roman" w:eastAsia="宋体" w:cs="宋体"/>
          <w:b/>
          <w:color w:val="auto"/>
          <w:szCs w:val="21"/>
          <w:highlight w:val="none"/>
        </w:rPr>
        <w:t>六、合同签订相关事项</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1、签订合同</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1.l成交供应商确定后，代理机构将向成交供应商发出成交通知书。成交供应商应按成交通知书规定的时间、地点,按照</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文件确定的事项与采购人签订采购合同，且不得迟于成交通知书发出之日起十五日内，由此给采购人造成损失的，成交供应商还应承担赔偿责任。</w:t>
      </w:r>
      <w:r>
        <w:rPr>
          <w:rFonts w:hint="eastAsia" w:cs="宋体"/>
          <w:color w:val="auto"/>
          <w:szCs w:val="21"/>
          <w:highlight w:val="none"/>
          <w:lang w:eastAsia="zh-CN"/>
        </w:rPr>
        <w:t>成交</w:t>
      </w:r>
      <w:r>
        <w:rPr>
          <w:rFonts w:hint="eastAsia" w:ascii="Times New Roman" w:hAnsi="Times New Roman" w:eastAsia="宋体" w:cs="宋体"/>
          <w:color w:val="auto"/>
          <w:szCs w:val="21"/>
          <w:highlight w:val="none"/>
        </w:rPr>
        <w:t>人不得更改采购人确定的合同条款和内容。本采购文件后附的“合同条款及格式”，采购人有权根据需要作出变更和修改。若</w:t>
      </w:r>
      <w:r>
        <w:rPr>
          <w:rFonts w:hint="eastAsia" w:cs="宋体"/>
          <w:color w:val="auto"/>
          <w:szCs w:val="21"/>
          <w:highlight w:val="none"/>
          <w:lang w:eastAsia="zh-CN"/>
        </w:rPr>
        <w:t>成交</w:t>
      </w:r>
      <w:r>
        <w:rPr>
          <w:rFonts w:hint="eastAsia" w:ascii="Times New Roman" w:hAnsi="Times New Roman" w:eastAsia="宋体" w:cs="宋体"/>
          <w:color w:val="auto"/>
          <w:szCs w:val="21"/>
          <w:highlight w:val="none"/>
        </w:rPr>
        <w:t>人未能按上述规定签约，采购人将有充分理由取消该</w:t>
      </w:r>
      <w:r>
        <w:rPr>
          <w:rFonts w:hint="eastAsia" w:cs="宋体"/>
          <w:color w:val="auto"/>
          <w:szCs w:val="21"/>
          <w:highlight w:val="none"/>
          <w:lang w:eastAsia="zh-CN"/>
        </w:rPr>
        <w:t>成交</w:t>
      </w:r>
      <w:r>
        <w:rPr>
          <w:rFonts w:hint="eastAsia" w:ascii="Times New Roman" w:hAnsi="Times New Roman" w:eastAsia="宋体" w:cs="宋体"/>
          <w:color w:val="auto"/>
          <w:szCs w:val="21"/>
          <w:highlight w:val="none"/>
        </w:rPr>
        <w:t>决定，并没收其报价保证金，并有权追究</w:t>
      </w:r>
      <w:r>
        <w:rPr>
          <w:rFonts w:hint="eastAsia" w:cs="宋体"/>
          <w:color w:val="auto"/>
          <w:szCs w:val="21"/>
          <w:highlight w:val="none"/>
          <w:lang w:eastAsia="zh-CN"/>
        </w:rPr>
        <w:t>成交</w:t>
      </w:r>
      <w:r>
        <w:rPr>
          <w:rFonts w:hint="eastAsia" w:ascii="Times New Roman" w:hAnsi="Times New Roman" w:eastAsia="宋体" w:cs="宋体"/>
          <w:color w:val="auto"/>
          <w:szCs w:val="21"/>
          <w:highlight w:val="none"/>
        </w:rPr>
        <w:t>人的赔偿损失等法律责任，在此情况下，采购人将按国家有关规定另选</w:t>
      </w:r>
      <w:r>
        <w:rPr>
          <w:rFonts w:hint="eastAsia" w:cs="宋体"/>
          <w:color w:val="auto"/>
          <w:szCs w:val="21"/>
          <w:highlight w:val="none"/>
          <w:lang w:eastAsia="zh-CN"/>
        </w:rPr>
        <w:t>成交</w:t>
      </w:r>
      <w:r>
        <w:rPr>
          <w:rFonts w:hint="eastAsia" w:ascii="Times New Roman" w:hAnsi="Times New Roman" w:eastAsia="宋体" w:cs="宋体"/>
          <w:color w:val="auto"/>
          <w:szCs w:val="21"/>
          <w:highlight w:val="none"/>
        </w:rPr>
        <w:t>人或重新采购。</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 xml:space="preserve">1.2 </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文件、成交供应商的响应文件及</w:t>
      </w:r>
      <w:r>
        <w:rPr>
          <w:rFonts w:hint="eastAsia" w:ascii="Times New Roman" w:hAnsi="Times New Roman" w:eastAsia="宋体" w:cs="宋体"/>
          <w:color w:val="auto"/>
          <w:szCs w:val="21"/>
          <w:highlight w:val="none"/>
          <w:lang w:eastAsia="zh-CN"/>
        </w:rPr>
        <w:t>谈判</w:t>
      </w:r>
      <w:r>
        <w:rPr>
          <w:rFonts w:hint="eastAsia" w:ascii="Times New Roman" w:hAnsi="Times New Roman" w:eastAsia="宋体" w:cs="宋体"/>
          <w:color w:val="auto"/>
          <w:szCs w:val="21"/>
          <w:highlight w:val="none"/>
        </w:rPr>
        <w:t>采购过程中有关澄清、承诺文件均应作为合同附件。</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1.3 签订合同后，</w:t>
      </w:r>
      <w:r>
        <w:rPr>
          <w:rFonts w:hint="eastAsia" w:ascii="Times New Roman" w:hAnsi="Times New Roman" w:eastAsia="宋体" w:cs="宋体"/>
          <w:i/>
          <w:color w:val="auto"/>
          <w:szCs w:val="21"/>
          <w:highlight w:val="none"/>
          <w:u w:val="single"/>
        </w:rPr>
        <w:t>成交供应商不得将成交内容进行转包。</w:t>
      </w:r>
      <w:r>
        <w:rPr>
          <w:rFonts w:hint="eastAsia" w:ascii="Times New Roman" w:hAnsi="Times New Roman" w:eastAsia="宋体" w:cs="宋体"/>
          <w:color w:val="auto"/>
          <w:szCs w:val="21"/>
          <w:highlight w:val="none"/>
        </w:rPr>
        <w:t>成交供应商也不得采用分包的形式履行合同，否则采购人有权终止合同，成交供应商的履约保证金将不予退还。转包或分包造成采购人损失的，成交供应商应承担相应赔偿责任。</w:t>
      </w:r>
    </w:p>
    <w:p>
      <w:pPr>
        <w:pageBreakBefore w:val="0"/>
        <w:tabs>
          <w:tab w:val="left" w:pos="900"/>
        </w:tabs>
        <w:kinsoku/>
        <w:wordWrap/>
        <w:overflowPunct/>
        <w:topLinePunct w:val="0"/>
        <w:bidi w:val="0"/>
        <w:spacing w:line="360" w:lineRule="auto"/>
        <w:ind w:firstLine="420" w:firstLineChars="200"/>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2、履约保证金</w:t>
      </w:r>
    </w:p>
    <w:p>
      <w:pPr>
        <w:pageBreakBefore w:val="0"/>
        <w:kinsoku/>
        <w:wordWrap/>
        <w:overflowPunct/>
        <w:topLinePunct w:val="0"/>
        <w:bidi w:val="0"/>
        <w:spacing w:line="360" w:lineRule="auto"/>
        <w:ind w:firstLine="420" w:firstLineChars="200"/>
        <w:rPr>
          <w:rFonts w:ascii="Times New Roman" w:hAnsi="Times New Roman" w:eastAsia="宋体"/>
          <w:color w:val="auto"/>
          <w:szCs w:val="21"/>
          <w:highlight w:val="none"/>
        </w:rPr>
      </w:pPr>
      <w:r>
        <w:rPr>
          <w:rFonts w:hint="eastAsia" w:ascii="Times New Roman" w:hAnsi="Times New Roman" w:eastAsia="宋体"/>
          <w:bCs/>
          <w:color w:val="auto"/>
          <w:szCs w:val="21"/>
          <w:highlight w:val="none"/>
          <w:lang w:eastAsia="zh-CN"/>
        </w:rPr>
        <w:t>无</w:t>
      </w:r>
      <w:r>
        <w:rPr>
          <w:rFonts w:hint="eastAsia" w:ascii="Times New Roman" w:hAnsi="Times New Roman" w:eastAsia="宋体"/>
          <w:bCs/>
          <w:color w:val="auto"/>
          <w:szCs w:val="21"/>
          <w:highlight w:val="none"/>
        </w:rPr>
        <w:t>。</w:t>
      </w:r>
    </w:p>
    <w:p>
      <w:pPr>
        <w:pageBreakBefore w:val="0"/>
        <w:kinsoku/>
        <w:wordWrap/>
        <w:overflowPunct/>
        <w:topLinePunct w:val="0"/>
        <w:bidi w:val="0"/>
        <w:spacing w:line="360" w:lineRule="auto"/>
        <w:rPr>
          <w:rFonts w:hint="eastAsia" w:ascii="Times New Roman" w:hAnsi="Times New Roman" w:eastAsia="宋体" w:cs="宋体"/>
          <w:color w:val="auto"/>
          <w:highlight w:val="none"/>
        </w:rPr>
        <w:sectPr>
          <w:pgSz w:w="11906" w:h="16838"/>
          <w:pgMar w:top="1440" w:right="1800" w:bottom="1440" w:left="1800" w:header="851" w:footer="992" w:gutter="0"/>
          <w:pgNumType w:fmt="numberInDash"/>
          <w:cols w:space="720" w:num="1"/>
          <w:docGrid w:type="lines" w:linePitch="312" w:charSpace="0"/>
        </w:sectPr>
      </w:pPr>
    </w:p>
    <w:p>
      <w:pPr>
        <w:pStyle w:val="2"/>
        <w:pageBreakBefore w:val="0"/>
        <w:tabs>
          <w:tab w:val="left" w:pos="0"/>
        </w:tabs>
        <w:kinsoku/>
        <w:wordWrap/>
        <w:overflowPunct/>
        <w:topLinePunct w:val="0"/>
        <w:autoSpaceDE w:val="0"/>
        <w:autoSpaceDN w:val="0"/>
        <w:bidi w:val="0"/>
        <w:adjustRightInd w:val="0"/>
        <w:spacing w:before="0" w:after="0" w:line="360" w:lineRule="auto"/>
        <w:jc w:val="center"/>
        <w:rPr>
          <w:rFonts w:hint="eastAsia" w:ascii="Times New Roman" w:hAnsi="Times New Roman" w:eastAsia="宋体" w:cs="Times New Roman"/>
          <w:b/>
          <w:bCs/>
          <w:color w:val="auto"/>
          <w:sz w:val="36"/>
          <w:highlight w:val="none"/>
        </w:rPr>
      </w:pPr>
      <w:bookmarkStart w:id="162" w:name="_Toc10580"/>
      <w:bookmarkStart w:id="163" w:name="_Toc497145841"/>
      <w:bookmarkStart w:id="164" w:name="_Toc23231"/>
      <w:r>
        <w:rPr>
          <w:rFonts w:hint="eastAsia" w:ascii="Times New Roman" w:hAnsi="Times New Roman" w:eastAsia="宋体" w:cs="Times New Roman"/>
          <w:b/>
          <w:bCs/>
          <w:color w:val="auto"/>
          <w:sz w:val="36"/>
          <w:highlight w:val="none"/>
        </w:rPr>
        <w:t>第三章 合同条款及格式</w:t>
      </w:r>
      <w:bookmarkEnd w:id="162"/>
      <w:bookmarkEnd w:id="163"/>
      <w:bookmarkEnd w:id="164"/>
    </w:p>
    <w:p>
      <w:pPr>
        <w:pStyle w:val="9"/>
        <w:pageBreakBefore w:val="0"/>
        <w:kinsoku/>
        <w:wordWrap/>
        <w:overflowPunct/>
        <w:topLinePunct w:val="0"/>
        <w:bidi w:val="0"/>
        <w:spacing w:line="360" w:lineRule="auto"/>
        <w:ind w:firstLine="420" w:firstLineChars="200"/>
        <w:rPr>
          <w:rFonts w:hint="eastAsia" w:ascii="Times New Roman" w:hAnsi="Times New Roman" w:eastAsia="宋体"/>
          <w:bCs/>
          <w:color w:val="auto"/>
          <w:sz w:val="21"/>
          <w:szCs w:val="21"/>
          <w:highlight w:val="none"/>
        </w:rPr>
      </w:pPr>
      <w:bookmarkStart w:id="165" w:name="_Toc497145842"/>
      <w:r>
        <w:rPr>
          <w:rFonts w:hint="eastAsia" w:ascii="Times New Roman" w:hAnsi="Times New Roman" w:eastAsia="宋体"/>
          <w:bCs/>
          <w:color w:val="auto"/>
          <w:sz w:val="21"/>
          <w:szCs w:val="21"/>
          <w:highlight w:val="none"/>
        </w:rPr>
        <w:t>以下为成交后签定本项目合同的通用条款，成交供应商不得提出实质性的修改，关于专用条款将由采购人与成交供应商结合本项目具体情况协商后签订。</w:t>
      </w:r>
    </w:p>
    <w:p>
      <w:pPr>
        <w:pStyle w:val="9"/>
        <w:snapToGrid w:val="0"/>
        <w:spacing w:before="120" w:after="120" w:line="360" w:lineRule="auto"/>
        <w:rPr>
          <w:rFonts w:hint="eastAsia" w:ascii="宋体" w:hAnsi="宋体" w:eastAsia="宋体" w:cs="宋体"/>
          <w:color w:val="auto"/>
          <w:sz w:val="21"/>
          <w:szCs w:val="21"/>
          <w:highlight w:val="none"/>
        </w:rPr>
      </w:pPr>
    </w:p>
    <w:p>
      <w:pPr>
        <w:pStyle w:val="9"/>
        <w:snapToGrid w:val="0"/>
        <w:spacing w:before="120" w:after="120" w:line="360" w:lineRule="auto"/>
        <w:rPr>
          <w:rFonts w:hint="eastAsia" w:ascii="宋体" w:hAnsi="宋体" w:eastAsia="宋体" w:cs="宋体"/>
          <w:color w:val="auto"/>
          <w:sz w:val="21"/>
          <w:szCs w:val="21"/>
          <w:highlight w:val="none"/>
        </w:rPr>
      </w:pPr>
    </w:p>
    <w:p>
      <w:pPr>
        <w:pStyle w:val="9"/>
        <w:snapToGrid w:val="0"/>
        <w:spacing w:before="120" w:after="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pPr>
        <w:pStyle w:val="9"/>
        <w:snapToGrid w:val="0"/>
        <w:spacing w:before="120" w:after="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p>
      <w:pPr>
        <w:pStyle w:val="9"/>
        <w:snapToGrid w:val="0"/>
        <w:spacing w:before="120" w:after="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甲方（采购人/买方）：              </w:t>
      </w:r>
    </w:p>
    <w:p>
      <w:pPr>
        <w:pStyle w:val="9"/>
        <w:snapToGrid w:val="0"/>
        <w:spacing w:before="120" w:after="12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乙方（供应商/卖方）：</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》等法律法规的规定，甲乙双方按照江苏苏维工程管理有限公司关于本项目</w:t>
      </w:r>
      <w:r>
        <w:rPr>
          <w:rFonts w:hint="eastAsia" w:ascii="宋体" w:hAnsi="宋体" w:eastAsia="宋体" w:cs="宋体"/>
          <w:color w:val="auto"/>
          <w:sz w:val="21"/>
          <w:szCs w:val="21"/>
          <w:highlight w:val="none"/>
          <w:lang w:val="en-US" w:eastAsia="zh-CN"/>
        </w:rPr>
        <w:t>谈判采购</w:t>
      </w:r>
      <w:r>
        <w:rPr>
          <w:rFonts w:hint="eastAsia" w:ascii="宋体" w:hAnsi="宋体" w:eastAsia="宋体" w:cs="宋体"/>
          <w:color w:val="auto"/>
          <w:sz w:val="21"/>
          <w:szCs w:val="21"/>
          <w:highlight w:val="none"/>
        </w:rPr>
        <w:t>结果签订本合同。</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1、合同标的</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乙方根据甲方需求，提供下列服务：</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服务内容等要求详见</w:t>
      </w:r>
      <w:r>
        <w:rPr>
          <w:rFonts w:hint="eastAsia" w:ascii="宋体" w:hAnsi="宋体" w:eastAsia="宋体" w:cs="宋体"/>
          <w:color w:val="auto"/>
          <w:sz w:val="21"/>
          <w:szCs w:val="21"/>
          <w:highlight w:val="none"/>
          <w:lang w:val="en-US" w:eastAsia="zh-CN"/>
        </w:rPr>
        <w:t>采购及响应</w:t>
      </w:r>
      <w:r>
        <w:rPr>
          <w:rFonts w:hint="eastAsia" w:ascii="宋体" w:hAnsi="宋体" w:eastAsia="宋体" w:cs="宋体"/>
          <w:color w:val="auto"/>
          <w:sz w:val="21"/>
          <w:szCs w:val="21"/>
          <w:highlight w:val="none"/>
        </w:rPr>
        <w:t>文件。</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2、合同总金额</w:t>
      </w:r>
    </w:p>
    <w:p>
      <w:pPr>
        <w:pStyle w:val="9"/>
        <w:snapToGrid w:val="0"/>
        <w:spacing w:before="120" w:after="120" w:line="360" w:lineRule="auto"/>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本合同</w:t>
      </w:r>
      <w:r>
        <w:rPr>
          <w:rFonts w:hint="eastAsia" w:hAnsi="宋体" w:cs="宋体"/>
          <w:color w:val="auto"/>
          <w:sz w:val="21"/>
          <w:szCs w:val="21"/>
          <w:highlight w:val="none"/>
          <w:lang w:val="en-US" w:eastAsia="zh-CN"/>
        </w:rPr>
        <w:t>总</w:t>
      </w:r>
      <w:r>
        <w:rPr>
          <w:rFonts w:hint="eastAsia" w:ascii="宋体" w:hAnsi="宋体" w:eastAsia="宋体" w:cs="宋体"/>
          <w:color w:val="auto"/>
          <w:sz w:val="21"/>
          <w:szCs w:val="21"/>
          <w:highlight w:val="none"/>
        </w:rPr>
        <w:t>金额为：</w:t>
      </w:r>
      <w:r>
        <w:rPr>
          <w:rFonts w:hint="eastAsia" w:ascii="宋体" w:hAnsi="宋体" w:eastAsia="宋体" w:cs="宋体"/>
          <w:color w:val="auto"/>
          <w:sz w:val="21"/>
          <w:szCs w:val="21"/>
          <w:highlight w:val="none"/>
          <w:u w:val="single"/>
          <w:lang w:val="en-US" w:eastAsia="zh-CN"/>
        </w:rPr>
        <w:t xml:space="preserve">        元</w:t>
      </w:r>
      <w:r>
        <w:rPr>
          <w:rFonts w:hint="eastAsia" w:hAnsi="宋体" w:cs="宋体"/>
          <w:color w:val="auto"/>
          <w:sz w:val="21"/>
          <w:szCs w:val="21"/>
          <w:highlight w:val="none"/>
          <w:u w:val="single"/>
          <w:lang w:val="en-US" w:eastAsia="zh-CN"/>
        </w:rPr>
        <w:t>（大写）；</w:t>
      </w:r>
      <w:r>
        <w:rPr>
          <w:rFonts w:hint="eastAsia" w:ascii="宋体" w:hAnsi="宋体" w:eastAsia="宋体" w:cs="宋体"/>
          <w:color w:val="auto"/>
          <w:sz w:val="21"/>
          <w:szCs w:val="21"/>
          <w:highlight w:val="none"/>
          <w:u w:val="single"/>
          <w:lang w:val="en-US" w:eastAsia="zh-CN"/>
        </w:rPr>
        <w:t xml:space="preserve">        元</w:t>
      </w:r>
      <w:r>
        <w:rPr>
          <w:rFonts w:hint="eastAsia" w:hAnsi="宋体" w:cs="宋体"/>
          <w:color w:val="auto"/>
          <w:sz w:val="21"/>
          <w:szCs w:val="21"/>
          <w:highlight w:val="none"/>
          <w:u w:val="single"/>
          <w:lang w:val="en-US" w:eastAsia="zh-CN"/>
        </w:rPr>
        <w:t>（小写）</w:t>
      </w:r>
      <w:r>
        <w:rPr>
          <w:rFonts w:hint="eastAsia" w:ascii="宋体" w:hAnsi="宋体" w:eastAsia="宋体" w:cs="宋体"/>
          <w:color w:val="auto"/>
          <w:sz w:val="21"/>
          <w:szCs w:val="21"/>
          <w:highlight w:val="none"/>
        </w:rPr>
        <w:t>。</w:t>
      </w:r>
      <w:bookmarkStart w:id="166" w:name="OLE_LINK15"/>
      <w:bookmarkEnd w:id="166"/>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3、组成本合同的有关文件</w:t>
      </w:r>
    </w:p>
    <w:p>
      <w:pPr>
        <w:pStyle w:val="9"/>
        <w:snapToGrid w:val="0"/>
        <w:spacing w:before="120" w:after="120" w:line="360" w:lineRule="auto"/>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3.1乙方应按</w:t>
      </w:r>
      <w:r>
        <w:rPr>
          <w:rFonts w:hint="eastAsia" w:ascii="宋体" w:hAnsi="宋体" w:eastAsia="宋体" w:cs="宋体"/>
          <w:color w:val="auto"/>
          <w:sz w:val="21"/>
          <w:szCs w:val="21"/>
          <w:highlight w:val="none"/>
          <w:lang w:eastAsia="zh-CN"/>
        </w:rPr>
        <w:t>谈判采购</w:t>
      </w:r>
      <w:r>
        <w:rPr>
          <w:rFonts w:hint="eastAsia" w:ascii="宋体" w:hAnsi="宋体" w:eastAsia="宋体" w:cs="宋体"/>
          <w:color w:val="auto"/>
          <w:sz w:val="21"/>
          <w:szCs w:val="21"/>
          <w:highlight w:val="none"/>
        </w:rPr>
        <w:t>文件规定的时间向甲方提供服务的有关技术资料。</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没有甲方事先书面同意，乙方不得将由甲方提供的有关合同或任何合同条文或资料提供给任何其他人。即使向履行本合同有关的人员提供，也应注意保密并限于履行合同的必需范围。</w:t>
      </w:r>
    </w:p>
    <w:p>
      <w:pPr>
        <w:pStyle w:val="9"/>
        <w:snapToGrid w:val="0"/>
        <w:spacing w:before="120" w:after="120" w:line="360" w:lineRule="auto"/>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关于本项目采购的招投标文件或与本次采购活动方式相适应的文件及有关附件是本合同不可分割的组成部分，这些文件包括但不限于：</w:t>
      </w:r>
    </w:p>
    <w:p>
      <w:pPr>
        <w:pStyle w:val="9"/>
        <w:snapToGrid w:val="0"/>
        <w:spacing w:before="120" w:after="120" w:line="360" w:lineRule="auto"/>
        <w:ind w:left="359" w:hanging="359" w:hanging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（1）投标响应文件；               （2）投标报价文件；</w:t>
      </w:r>
    </w:p>
    <w:p>
      <w:pPr>
        <w:pStyle w:val="9"/>
        <w:snapToGrid w:val="0"/>
        <w:spacing w:before="120" w:after="120" w:line="360" w:lineRule="auto"/>
        <w:ind w:left="359" w:hanging="359" w:hanging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（3）项目组人员表                 （4）技术参数、商务条款响应及偏离表；</w:t>
      </w:r>
    </w:p>
    <w:p>
      <w:pPr>
        <w:pStyle w:val="9"/>
        <w:snapToGrid w:val="0"/>
        <w:spacing w:before="120" w:after="120" w:line="360" w:lineRule="auto"/>
        <w:ind w:left="359" w:hanging="359" w:hanging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（5）服务承诺；                   （6）中标通知书；</w:t>
      </w:r>
    </w:p>
    <w:p>
      <w:pPr>
        <w:pStyle w:val="9"/>
        <w:snapToGrid w:val="0"/>
        <w:spacing w:before="120" w:after="120" w:line="360" w:lineRule="auto"/>
        <w:ind w:left="359" w:hanging="359" w:hangingChars="1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（7）甲乙双方补充协议；           （8）乙方投标时提供的响应文件。</w:t>
      </w:r>
    </w:p>
    <w:p>
      <w:pPr>
        <w:pStyle w:val="9"/>
        <w:snapToGrid w:val="0"/>
        <w:spacing w:before="120" w:after="120" w:line="360" w:lineRule="auto"/>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4、知识产权保证</w:t>
      </w:r>
    </w:p>
    <w:p>
      <w:pPr>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甲方在使用、接受本合同服务或其任何一部分时，不受第三方提出侵犯其专利权、版权、商标权和工业设计权等知识产权、其他权益等而引起的各类纠纷（包括但不限于法务函、律师函交涉；诉讼；仲裁；负面舆情等）和投诉。一旦出现侵权，由乙方负全部责任。若甲方先行支付赔偿费、使用费、补偿款等各项费用，甲方有权向乙方全额追偿并追究乙方违约责任。</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5、产权保证</w:t>
      </w:r>
    </w:p>
    <w:p>
      <w:pPr>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乙方保证所交付的服务和服务所涉及的物品所有权无任何抵押、查封等权利瑕疵。</w:t>
      </w:r>
    </w:p>
    <w:p>
      <w:pPr>
        <w:pStyle w:val="9"/>
        <w:snapToGrid w:val="0"/>
        <w:spacing w:before="120" w:after="120" w:line="360" w:lineRule="auto"/>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6、履约保证金</w:t>
      </w:r>
    </w:p>
    <w:p>
      <w:pPr>
        <w:pStyle w:val="9"/>
        <w:snapToGrid w:val="0"/>
        <w:spacing w:before="120" w:after="120" w:line="360" w:lineRule="auto"/>
        <w:ind w:left="315" w:leftChars="150" w:firstLine="105" w:firstLineChars="50"/>
        <w:rPr>
          <w:rFonts w:hint="eastAsia" w:hAnsi="宋体" w:cs="宋体"/>
          <w:bCs/>
          <w:color w:val="auto"/>
          <w:kern w:val="0"/>
          <w:sz w:val="21"/>
          <w:szCs w:val="21"/>
          <w:highlight w:val="none"/>
          <w:lang w:val="en-US" w:eastAsia="zh-CN" w:bidi="ar"/>
        </w:rPr>
      </w:pPr>
      <w:r>
        <w:rPr>
          <w:rFonts w:hint="eastAsia" w:hAnsi="宋体" w:cs="宋体"/>
          <w:bCs/>
          <w:color w:val="auto"/>
          <w:kern w:val="0"/>
          <w:sz w:val="21"/>
          <w:szCs w:val="21"/>
          <w:highlight w:val="none"/>
          <w:lang w:val="en-US" w:eastAsia="zh-CN" w:bidi="ar"/>
        </w:rPr>
        <w:t>无</w:t>
      </w:r>
    </w:p>
    <w:p>
      <w:pPr>
        <w:pStyle w:val="9"/>
        <w:snapToGrid w:val="0"/>
        <w:spacing w:before="120" w:after="120" w:line="360" w:lineRule="auto"/>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7、转包或分包</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本合同禁止转包，本合同范围的服务，应由乙方直接提供的，不得转让他人提供。</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经甲方同意，乙方可以依法采取分包方式履行合同，但是分包方式履行的，乙方应就采购项目向甲方负全责。</w:t>
      </w:r>
    </w:p>
    <w:p>
      <w:pPr>
        <w:pStyle w:val="9"/>
        <w:snapToGrid w:val="0"/>
        <w:spacing w:before="120" w:after="120" w:line="360" w:lineRule="auto"/>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8、服务期限</w:t>
      </w:r>
    </w:p>
    <w:p>
      <w:pPr>
        <w:tabs>
          <w:tab w:val="left" w:pos="540"/>
        </w:tabs>
        <w:spacing w:line="360" w:lineRule="auto"/>
        <w:ind w:firstLine="420" w:firstLineChars="200"/>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8.1 </w:t>
      </w:r>
      <w:r>
        <w:rPr>
          <w:rFonts w:hint="eastAsia" w:ascii="宋体" w:hAnsi="宋体" w:eastAsia="宋体" w:cs="宋体"/>
          <w:color w:val="auto"/>
          <w:sz w:val="21"/>
          <w:szCs w:val="21"/>
          <w:highlight w:val="none"/>
          <w:lang w:val="en-US" w:eastAsia="zh-CN"/>
        </w:rPr>
        <w:t>服务期限：</w:t>
      </w:r>
      <w:r>
        <w:rPr>
          <w:rFonts w:hint="eastAsia" w:ascii="宋体" w:hAnsi="宋体"/>
          <w:color w:val="auto"/>
          <w:szCs w:val="21"/>
          <w:highlight w:val="none"/>
        </w:rPr>
        <w:t>合同签订后自接采购人通知之日起1</w:t>
      </w:r>
      <w:r>
        <w:rPr>
          <w:rFonts w:hint="eastAsia" w:ascii="宋体" w:hAnsi="宋体"/>
          <w:color w:val="auto"/>
          <w:szCs w:val="21"/>
          <w:highlight w:val="none"/>
          <w:lang w:val="en-US" w:eastAsia="zh-CN"/>
        </w:rPr>
        <w:t>5</w:t>
      </w:r>
      <w:r>
        <w:rPr>
          <w:rFonts w:hint="eastAsia" w:ascii="宋体" w:hAnsi="宋体"/>
          <w:color w:val="auto"/>
          <w:szCs w:val="21"/>
          <w:highlight w:val="none"/>
        </w:rPr>
        <w:t>个工作日内（除不可抗力、非乙方原因）</w:t>
      </w:r>
      <w:r>
        <w:rPr>
          <w:rFonts w:hint="eastAsia"/>
          <w:color w:val="auto"/>
          <w:highlight w:val="none"/>
          <w:lang w:val="en-US" w:eastAsia="zh-CN"/>
        </w:rPr>
        <w:t>完成全部维修服务</w:t>
      </w:r>
      <w:r>
        <w:rPr>
          <w:rFonts w:hint="eastAsia" w:ascii="宋体" w:hAnsi="宋体"/>
          <w:color w:val="auto"/>
          <w:szCs w:val="21"/>
          <w:highlight w:val="none"/>
        </w:rPr>
        <w:t>，并</w:t>
      </w:r>
      <w:r>
        <w:rPr>
          <w:rFonts w:hint="eastAsia" w:ascii="宋体" w:hAnsi="宋体"/>
          <w:color w:val="auto"/>
          <w:szCs w:val="21"/>
          <w:highlight w:val="none"/>
          <w:lang w:val="en-US" w:eastAsia="zh-CN"/>
        </w:rPr>
        <w:t>通过</w:t>
      </w:r>
      <w:r>
        <w:rPr>
          <w:rFonts w:hint="eastAsia" w:ascii="宋体" w:hAnsi="宋体"/>
          <w:color w:val="auto"/>
          <w:szCs w:val="21"/>
          <w:highlight w:val="none"/>
        </w:rPr>
        <w:t>全部验收、整理工作</w:t>
      </w:r>
      <w:r>
        <w:rPr>
          <w:rFonts w:hint="eastAsia" w:ascii="宋体" w:hAnsi="宋体" w:eastAsia="宋体"/>
          <w:color w:val="auto"/>
          <w:szCs w:val="21"/>
          <w:highlight w:val="none"/>
        </w:rPr>
        <w:t>。</w:t>
      </w:r>
    </w:p>
    <w:p>
      <w:pPr>
        <w:pStyle w:val="9"/>
        <w:snapToGrid w:val="0"/>
        <w:spacing w:before="120" w:after="120" w:line="360" w:lineRule="auto"/>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9、服务方式及服务地点</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服务方式：_________</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服务地点：_________</w:t>
      </w:r>
    </w:p>
    <w:p>
      <w:pPr>
        <w:pStyle w:val="9"/>
        <w:snapToGrid w:val="0"/>
        <w:spacing w:before="120" w:after="120" w:line="360" w:lineRule="auto"/>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10、货款支付</w:t>
      </w:r>
    </w:p>
    <w:p>
      <w:pPr>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10.1 本合同项下所有款项均以人民币支付。 </w:t>
      </w:r>
    </w:p>
    <w:p>
      <w:pPr>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 本合同项下的采购资金由甲方支付，付款前乙方向甲方开具发票，否则，视为付款条件未成就，甲方将有权暂停付款且不承担责任。</w:t>
      </w:r>
    </w:p>
    <w:p>
      <w:pPr>
        <w:spacing w:line="360" w:lineRule="auto"/>
        <w:ind w:left="840" w:leftChars="20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10.3付款方式：</w:t>
      </w:r>
    </w:p>
    <w:p>
      <w:pPr>
        <w:pStyle w:val="9"/>
        <w:snapToGrid w:val="0"/>
        <w:spacing w:line="360" w:lineRule="auto"/>
        <w:ind w:firstLine="420" w:firstLineChars="200"/>
        <w:rPr>
          <w:rFonts w:hint="eastAsia" w:hAnsi="宋体" w:cs="宋体"/>
          <w:bCs/>
          <w:color w:val="auto"/>
          <w:sz w:val="21"/>
          <w:szCs w:val="21"/>
          <w:highlight w:val="none"/>
          <w:lang w:val="en-US" w:eastAsia="zh-CN"/>
        </w:rPr>
      </w:pPr>
      <w:r>
        <w:rPr>
          <w:rFonts w:hint="eastAsia" w:ascii="宋体" w:hAnsi="宋体" w:eastAsia="宋体" w:cs="宋体"/>
          <w:bCs/>
          <w:color w:val="auto"/>
          <w:sz w:val="21"/>
          <w:szCs w:val="21"/>
          <w:highlight w:val="none"/>
        </w:rPr>
        <w:t>10.3.</w:t>
      </w:r>
      <w:r>
        <w:rPr>
          <w:rFonts w:hint="eastAsia" w:hAnsi="宋体" w:cs="宋体"/>
          <w:bCs/>
          <w:color w:val="auto"/>
          <w:sz w:val="21"/>
          <w:szCs w:val="21"/>
          <w:highlight w:val="none"/>
          <w:lang w:val="en-US" w:eastAsia="zh-CN"/>
        </w:rPr>
        <w:t>1 服务完成并经甲方验收合格后，乙方向甲方出具发票，甲方自收到发票后15日内一次性付清合同款项。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11、税费</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pPr>
        <w:pStyle w:val="9"/>
        <w:snapToGrid w:val="0"/>
        <w:spacing w:before="120" w:after="120" w:line="360" w:lineRule="auto"/>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12、质量保证及售后服务</w:t>
      </w:r>
    </w:p>
    <w:p>
      <w:pPr>
        <w:spacing w:beforeLines="5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乙方应按</w:t>
      </w:r>
      <w:r>
        <w:rPr>
          <w:rFonts w:hint="eastAsia" w:ascii="宋体" w:hAnsi="宋体" w:eastAsia="宋体" w:cs="宋体"/>
          <w:color w:val="auto"/>
          <w:sz w:val="21"/>
          <w:szCs w:val="21"/>
          <w:highlight w:val="none"/>
          <w:lang w:eastAsia="zh-CN"/>
        </w:rPr>
        <w:t>谈判采购</w:t>
      </w:r>
      <w:r>
        <w:rPr>
          <w:rFonts w:hint="eastAsia" w:ascii="宋体" w:hAnsi="宋体" w:eastAsia="宋体" w:cs="宋体"/>
          <w:color w:val="auto"/>
          <w:sz w:val="21"/>
          <w:szCs w:val="21"/>
          <w:highlight w:val="none"/>
        </w:rPr>
        <w:t>文件规定及响应文件承诺的技术性能、技术要求、质量标准向甲方提供服务；若无特殊说明，则按国家有关部门最新颁布的标准及规范为准。</w:t>
      </w:r>
    </w:p>
    <w:p>
      <w:pPr>
        <w:spacing w:beforeLines="5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12.2乙方应保证其提供的服务是全面和规范的，并完全符合</w:t>
      </w:r>
      <w:r>
        <w:rPr>
          <w:rFonts w:hint="eastAsia" w:ascii="宋体" w:hAnsi="宋体" w:eastAsia="宋体" w:cs="宋体"/>
          <w:color w:val="auto"/>
          <w:sz w:val="21"/>
          <w:szCs w:val="21"/>
          <w:highlight w:val="none"/>
          <w:lang w:val="en-US" w:eastAsia="zh-CN"/>
        </w:rPr>
        <w:t>谈判采购及响应</w:t>
      </w:r>
      <w:r>
        <w:rPr>
          <w:rFonts w:hint="eastAsia" w:ascii="宋体" w:hAnsi="宋体" w:eastAsia="宋体" w:cs="宋体"/>
          <w:color w:val="auto"/>
          <w:sz w:val="21"/>
          <w:szCs w:val="21"/>
          <w:highlight w:val="none"/>
        </w:rPr>
        <w:t>文件。如因乙方提供的服务有瑕疵造成甲方损失的，所需费用由乙方承担。</w:t>
      </w:r>
    </w:p>
    <w:p>
      <w:pPr>
        <w:spacing w:beforeLines="5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如在使用过程中发生质量问题，乙方在接到甲方通知后在_________小时内到达甲方现场。</w:t>
      </w:r>
    </w:p>
    <w:p>
      <w:pPr>
        <w:spacing w:beforeLines="5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服务期内，乙方应对所提供服务出现的质量及安全问题负责处理解决并承担一切费用。</w:t>
      </w:r>
    </w:p>
    <w:p>
      <w:pPr>
        <w:pStyle w:val="9"/>
        <w:snapToGrid w:val="0"/>
        <w:spacing w:before="120" w:after="120" w:line="360" w:lineRule="auto"/>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13、交付和验收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乙方应当在合同签订后天内完成服务事项，</w:t>
      </w:r>
      <w:r>
        <w:rPr>
          <w:rFonts w:hint="eastAsia" w:ascii="宋体" w:hAnsi="宋体" w:eastAsia="宋体" w:cs="宋体"/>
          <w:color w:val="auto"/>
          <w:sz w:val="21"/>
          <w:szCs w:val="21"/>
          <w:highlight w:val="none"/>
          <w:lang w:eastAsia="zh-CN"/>
        </w:rPr>
        <w:t>谈判采购</w:t>
      </w:r>
      <w:r>
        <w:rPr>
          <w:rFonts w:hint="eastAsia" w:ascii="宋体" w:hAnsi="宋体" w:eastAsia="宋体" w:cs="宋体"/>
          <w:color w:val="auto"/>
          <w:sz w:val="21"/>
          <w:szCs w:val="21"/>
          <w:highlight w:val="none"/>
        </w:rPr>
        <w:t>文件有约定的，从其约定。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在交付前，乙方应作出全面检查和对验收文件进行整理，并列出清单，作为甲方初验收和使用的技术条件依据，检验的结果交甲方。</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13.2 验收标准：按乙方</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文件的承诺</w:t>
      </w:r>
      <w:r>
        <w:rPr>
          <w:rFonts w:hint="eastAsia" w:ascii="宋体" w:hAnsi="宋体" w:cs="宋体"/>
          <w:color w:val="auto"/>
          <w:sz w:val="21"/>
          <w:szCs w:val="21"/>
          <w:highlight w:val="none"/>
          <w:lang w:eastAsia="zh-CN"/>
        </w:rPr>
        <w:t>、合同约定</w:t>
      </w:r>
      <w:r>
        <w:rPr>
          <w:rFonts w:hint="eastAsia" w:ascii="宋体" w:hAnsi="宋体" w:eastAsia="宋体" w:cs="宋体"/>
          <w:color w:val="auto"/>
          <w:sz w:val="21"/>
          <w:szCs w:val="21"/>
          <w:highlight w:val="none"/>
        </w:rPr>
        <w:t>，并不低于国家</w:t>
      </w:r>
      <w:r>
        <w:rPr>
          <w:rFonts w:hint="eastAsia" w:ascii="宋体" w:hAnsi="宋体" w:cs="宋体"/>
          <w:color w:val="auto"/>
          <w:sz w:val="21"/>
          <w:szCs w:val="21"/>
          <w:highlight w:val="none"/>
          <w:lang w:eastAsia="zh-CN"/>
        </w:rPr>
        <w:t>、地方和行业</w:t>
      </w:r>
      <w:r>
        <w:rPr>
          <w:rFonts w:hint="eastAsia" w:ascii="宋体" w:hAnsi="宋体" w:eastAsia="宋体" w:cs="宋体"/>
          <w:color w:val="auto"/>
          <w:sz w:val="21"/>
          <w:szCs w:val="21"/>
          <w:highlight w:val="none"/>
        </w:rPr>
        <w:t>相关标准</w:t>
      </w:r>
      <w:r>
        <w:rPr>
          <w:rFonts w:hint="eastAsia" w:ascii="宋体" w:hAnsi="宋体" w:cs="宋体"/>
          <w:color w:val="auto"/>
          <w:sz w:val="21"/>
          <w:szCs w:val="21"/>
          <w:highlight w:val="none"/>
          <w:lang w:eastAsia="zh-CN"/>
        </w:rPr>
        <w:t>和规范</w:t>
      </w:r>
      <w:r>
        <w:rPr>
          <w:rFonts w:hint="eastAsia" w:ascii="宋体" w:hAnsi="宋体" w:eastAsia="宋体" w:cs="宋体"/>
          <w:color w:val="auto"/>
          <w:sz w:val="21"/>
          <w:szCs w:val="21"/>
          <w:highlight w:val="none"/>
        </w:rPr>
        <w:t>。乙方货物和服务质量应当符合甲方的要求，能够令甲方满意，并实现甲方签订本合同的目的。合同履行过程中发生的安全、事故等，均由乙方及时解决并承担一切经济和法律责任并赔偿甲方、第三人遭受的一切损失，如甲方因维稳需要而先行垫付费用的，甲方有权向乙方全额追偿。</w:t>
      </w:r>
      <w:r>
        <w:rPr>
          <w:rFonts w:hint="eastAsia" w:ascii="宋体" w:hAnsi="宋体" w:cs="宋体"/>
          <w:color w:val="auto"/>
          <w:sz w:val="21"/>
          <w:szCs w:val="21"/>
          <w:highlight w:val="none"/>
          <w:lang w:eastAsia="zh-CN"/>
        </w:rPr>
        <w:t>乙方保证其具有并将持续具有签订和履行本合同所需的资质、条件和能力。</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对于乙方要交付的服务，甲乙双方须在工作日内初验收，甲方对乙方提交的服务依据</w:t>
      </w:r>
      <w:r>
        <w:rPr>
          <w:rFonts w:hint="eastAsia" w:ascii="宋体" w:hAnsi="宋体" w:eastAsia="宋体" w:cs="宋体"/>
          <w:color w:val="auto"/>
          <w:sz w:val="21"/>
          <w:szCs w:val="21"/>
          <w:highlight w:val="none"/>
          <w:lang w:eastAsia="zh-CN"/>
        </w:rPr>
        <w:t>谈判采购</w:t>
      </w:r>
      <w:r>
        <w:rPr>
          <w:rFonts w:hint="eastAsia" w:ascii="宋体" w:hAnsi="宋体" w:eastAsia="宋体" w:cs="宋体"/>
          <w:color w:val="auto"/>
          <w:sz w:val="21"/>
          <w:szCs w:val="21"/>
          <w:highlight w:val="none"/>
        </w:rPr>
        <w:t>文件上的技术要求和国家有关质量标准进行现场初步验收，外观、说明书、包装符合</w:t>
      </w:r>
      <w:r>
        <w:rPr>
          <w:rFonts w:hint="eastAsia" w:ascii="宋体" w:hAnsi="宋体" w:eastAsia="宋体" w:cs="宋体"/>
          <w:color w:val="auto"/>
          <w:sz w:val="21"/>
          <w:szCs w:val="21"/>
          <w:highlight w:val="none"/>
          <w:lang w:eastAsia="zh-CN"/>
        </w:rPr>
        <w:t>谈判采购</w:t>
      </w:r>
      <w:r>
        <w:rPr>
          <w:rFonts w:hint="eastAsia" w:ascii="宋体" w:hAnsi="宋体" w:eastAsia="宋体" w:cs="宋体"/>
          <w:color w:val="auto"/>
          <w:sz w:val="21"/>
          <w:szCs w:val="21"/>
          <w:highlight w:val="none"/>
        </w:rPr>
        <w:t>文件技术要求的，给予签收，初步验收不合格的不予签收。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乙方按照</w:t>
      </w:r>
      <w:r>
        <w:rPr>
          <w:rFonts w:hint="eastAsia" w:ascii="宋体" w:hAnsi="宋体" w:eastAsia="宋体" w:cs="宋体"/>
          <w:color w:val="auto"/>
          <w:sz w:val="21"/>
          <w:szCs w:val="21"/>
          <w:highlight w:val="none"/>
          <w:lang w:eastAsia="zh-CN"/>
        </w:rPr>
        <w:t>谈判采购</w:t>
      </w:r>
      <w:r>
        <w:rPr>
          <w:rFonts w:hint="eastAsia" w:ascii="宋体" w:hAnsi="宋体" w:eastAsia="宋体" w:cs="宋体"/>
          <w:color w:val="auto"/>
          <w:sz w:val="21"/>
          <w:szCs w:val="21"/>
          <w:highlight w:val="none"/>
        </w:rPr>
        <w:t>文件要求负责安装并培训甲方的使用操作人员，乙方在甲方使用前进行调试，调试直到符合技术要求的甲方才做最终验收。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13.5 甲乙双方关于调试和验收的其他约定。</w:t>
      </w:r>
    </w:p>
    <w:p>
      <w:pPr>
        <w:pStyle w:val="9"/>
        <w:snapToGrid w:val="0"/>
        <w:spacing w:before="120" w:after="120" w:line="360" w:lineRule="auto"/>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14、包装、发运及运输</w:t>
      </w:r>
    </w:p>
    <w:p>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乙方应对其提供的服务所涉及物品在发运前对其进行满足运输距离、防潮、防震、防锈和防破损装卸等要求包装，以保证安全运达甲方指定地点。</w:t>
      </w:r>
    </w:p>
    <w:p>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乙方交付时，使用说明书、检验证明书、随配附件和工具以及清单一并附于内。</w:t>
      </w:r>
    </w:p>
    <w:p>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乙方在提供的服务所涉及物品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服务在交付甲方前发生的风险均由乙方负责。</w:t>
      </w:r>
    </w:p>
    <w:p>
      <w:pPr>
        <w:pStyle w:val="9"/>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 服务在规定的交付期限内由乙方送达甲方指定的地点。</w:t>
      </w:r>
    </w:p>
    <w:p>
      <w:pPr>
        <w:pStyle w:val="9"/>
        <w:snapToGrid w:val="0"/>
        <w:spacing w:before="120" w:after="120" w:line="360" w:lineRule="auto"/>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15、违约责任</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甲方无正当理由拒绝初验收和终验收服务项目的，甲方应按未付服务项目款金额每日万分之五向乙方支付违约金。</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甲方无故逾期验收和无故逾期办理款项支付手续的,甲方应按逾期付款金额每日万分之五向乙方支付违约金。</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15.3乙方违约，在消除违约情形前，应按本合同项目总额每日万分之五向甲方支付违约金</w:t>
      </w:r>
      <w:r>
        <w:rPr>
          <w:rFonts w:hint="eastAsia" w:hAnsi="宋体" w:cs="宋体"/>
          <w:color w:val="auto"/>
          <w:sz w:val="21"/>
          <w:szCs w:val="21"/>
          <w:highlight w:val="none"/>
          <w:lang w:eastAsia="zh-CN"/>
        </w:rPr>
        <w:t>并赔偿甲方遭受的一切损失</w:t>
      </w:r>
      <w:r>
        <w:rPr>
          <w:rFonts w:hint="eastAsia" w:ascii="宋体" w:hAnsi="宋体" w:eastAsia="宋体" w:cs="宋体"/>
          <w:color w:val="auto"/>
          <w:sz w:val="21"/>
          <w:szCs w:val="21"/>
          <w:highlight w:val="none"/>
        </w:rPr>
        <w:t>，甲方可以从待付款项中扣除</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违约天数超过   天或经甲方催告后仍未履行或改进的，同时甲方有权随时解除合同</w:t>
      </w:r>
      <w:r>
        <w:rPr>
          <w:rFonts w:hint="eastAsia" w:ascii="宋体" w:hAnsi="宋体" w:eastAsia="宋体" w:cs="宋体"/>
          <w:color w:val="auto"/>
          <w:sz w:val="21"/>
          <w:szCs w:val="21"/>
          <w:highlight w:val="none"/>
        </w:rPr>
        <w:t>。</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r>
        <w:rPr>
          <w:rFonts w:hint="eastAsia" w:hAnsi="宋体" w:cs="宋体"/>
          <w:color w:val="auto"/>
          <w:sz w:val="21"/>
          <w:szCs w:val="21"/>
          <w:highlight w:val="none"/>
          <w:lang w:val="en-US" w:eastAsia="zh-CN"/>
        </w:rPr>
        <w:t>乙方擅自解除合同，或者</w:t>
      </w:r>
      <w:r>
        <w:rPr>
          <w:rFonts w:hint="eastAsia" w:ascii="宋体" w:hAnsi="宋体" w:eastAsia="宋体" w:cs="宋体"/>
          <w:color w:val="auto"/>
          <w:sz w:val="21"/>
          <w:szCs w:val="21"/>
          <w:highlight w:val="none"/>
        </w:rPr>
        <w:t>乙方因逾期交付服务项目或因其他违约行为，导致甲方解除合同的，乙方</w:t>
      </w:r>
      <w:r>
        <w:rPr>
          <w:rFonts w:hint="eastAsia" w:hAnsi="宋体" w:cs="宋体"/>
          <w:color w:val="auto"/>
          <w:sz w:val="21"/>
          <w:szCs w:val="21"/>
          <w:highlight w:val="none"/>
          <w:lang w:val="en-US" w:eastAsia="zh-CN"/>
        </w:rPr>
        <w:t>均</w:t>
      </w:r>
      <w:r>
        <w:rPr>
          <w:rFonts w:hint="eastAsia" w:ascii="宋体" w:hAnsi="宋体" w:eastAsia="宋体" w:cs="宋体"/>
          <w:color w:val="auto"/>
          <w:sz w:val="21"/>
          <w:szCs w:val="21"/>
          <w:highlight w:val="none"/>
        </w:rPr>
        <w:t>应向甲方支付合同总值5%的违约金，如造成甲方损失超过违约金的，超出部分由乙方继续承担赔偿责任。</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 乙方所交的服务项目全部或部分品种、型号、规格、技术参数、质量不符合合同规定及</w:t>
      </w:r>
      <w:r>
        <w:rPr>
          <w:rFonts w:hint="eastAsia" w:ascii="宋体" w:hAnsi="宋体" w:eastAsia="宋体" w:cs="宋体"/>
          <w:color w:val="auto"/>
          <w:sz w:val="21"/>
          <w:szCs w:val="21"/>
          <w:highlight w:val="none"/>
          <w:lang w:eastAsia="zh-CN"/>
        </w:rPr>
        <w:t>谈判采购</w:t>
      </w:r>
      <w:r>
        <w:rPr>
          <w:rFonts w:hint="eastAsia" w:ascii="宋体" w:hAnsi="宋体" w:eastAsia="宋体" w:cs="宋体"/>
          <w:color w:val="auto"/>
          <w:sz w:val="21"/>
          <w:szCs w:val="21"/>
          <w:highlight w:val="none"/>
        </w:rPr>
        <w:t>文件规定标准的，乙方更换服务但逾期交付的（甲方拒绝接受的除外），按乙方逾期交付处理；乙方拒绝更换的，甲方可选择解除本合同或本合同的一部分，并可追究乙方的其他违约责任。</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15.6合同生效后，发现乙方</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属虚假承诺，或经权威部门监测提供的服务不能满足</w:t>
      </w:r>
      <w:r>
        <w:rPr>
          <w:rFonts w:hint="eastAsia" w:ascii="宋体" w:hAnsi="宋体" w:eastAsia="宋体" w:cs="宋体"/>
          <w:color w:val="auto"/>
          <w:sz w:val="21"/>
          <w:szCs w:val="21"/>
          <w:highlight w:val="none"/>
          <w:lang w:eastAsia="zh-CN"/>
        </w:rPr>
        <w:t>谈判采购</w:t>
      </w:r>
      <w:r>
        <w:rPr>
          <w:rFonts w:hint="eastAsia" w:ascii="宋体" w:hAnsi="宋体" w:eastAsia="宋体" w:cs="宋体"/>
          <w:color w:val="auto"/>
          <w:sz w:val="21"/>
          <w:szCs w:val="21"/>
          <w:highlight w:val="none"/>
        </w:rPr>
        <w:t>文件要求，造成合同无法继续履行的，乙方履约保证金不予退还外，还应向甲方支付不少于合同总价</w:t>
      </w: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%赔偿金。</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16、不可抗力事件处理</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9"/>
        <w:snapToGrid w:val="0"/>
        <w:spacing w:before="120" w:after="120" w:line="360" w:lineRule="auto"/>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17、争议解决</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因服务的品质质量问题发生争议的，可在国家认可的质量检测机构对服务内容质量进行鉴定。服务符合标准的，鉴定费由甲方承担；服务项目不符合质量标准的，鉴定费由乙方承担。</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因履行本合同引起的或与本合同有关的争议，甲、乙双方应首先通过友好协商解决；如果协商不能解决争议，甲乙双方同意采取下列两种方式的第</w:t>
      </w:r>
      <w:r>
        <w:rPr>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rPr>
        <w:t>种方式解决争议。</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（1）向甲方所在地有管辖权的人民法院提起诉讼，适用中华人民共和国法律；</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（2）向扬州仲裁委员会按其仲裁规则申请仲裁。</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 若甲乙双方任何一方都没有选择解除合同的，为避免扩大损失，在诉讼或仲裁期间，双方应继续履行。</w:t>
      </w:r>
    </w:p>
    <w:p>
      <w:pPr>
        <w:pStyle w:val="9"/>
        <w:snapToGrid w:val="0"/>
        <w:spacing w:before="120" w:after="120" w:line="360" w:lineRule="auto"/>
        <w:ind w:left="315" w:leftChars="15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18、合同其它</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乙方应诚实信用，严格按照</w:t>
      </w:r>
      <w:r>
        <w:rPr>
          <w:rFonts w:hint="eastAsia" w:ascii="宋体" w:hAnsi="宋体" w:eastAsia="宋体" w:cs="宋体"/>
          <w:color w:val="auto"/>
          <w:sz w:val="21"/>
          <w:szCs w:val="21"/>
          <w:highlight w:val="none"/>
          <w:lang w:eastAsia="zh-CN"/>
        </w:rPr>
        <w:t>谈判采购</w:t>
      </w:r>
      <w:r>
        <w:rPr>
          <w:rFonts w:hint="eastAsia" w:ascii="宋体" w:hAnsi="宋体" w:eastAsia="宋体" w:cs="宋体"/>
          <w:color w:val="auto"/>
          <w:sz w:val="21"/>
          <w:szCs w:val="21"/>
          <w:highlight w:val="none"/>
        </w:rPr>
        <w:t>文件要求和</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承诺履行合同，不向甲方进行商业贿赂或者提供不正当利益。</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18.2 合同经双方法定代表人或授权代表签字并加盖单位公章后生效。</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本合同未尽事宜，遵照《</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》有关条文执行。</w:t>
      </w:r>
    </w:p>
    <w:p>
      <w:pPr>
        <w:pStyle w:val="9"/>
        <w:snapToGrid w:val="0"/>
        <w:spacing w:before="120" w:after="12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本合同正本一式四份，具有同等法律效力，甲方、乙方各执两份。</w:t>
      </w:r>
    </w:p>
    <w:p>
      <w:pPr>
        <w:pStyle w:val="9"/>
        <w:snapToGrid w:val="0"/>
        <w:spacing w:before="120" w:after="120" w:line="360" w:lineRule="auto"/>
        <w:rPr>
          <w:rFonts w:hint="eastAsia" w:ascii="宋体" w:hAnsi="宋体" w:eastAsia="宋体" w:cs="宋体"/>
          <w:color w:val="auto"/>
          <w:sz w:val="21"/>
          <w:szCs w:val="21"/>
          <w:highlight w:val="none"/>
        </w:rPr>
      </w:pPr>
    </w:p>
    <w:p>
      <w:pPr>
        <w:pStyle w:val="9"/>
        <w:snapToGrid w:val="0"/>
        <w:spacing w:before="120" w:after="120" w:line="360" w:lineRule="auto"/>
        <w:ind w:left="42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甲方：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乙方： </w:t>
      </w:r>
    </w:p>
    <w:p>
      <w:pPr>
        <w:pStyle w:val="9"/>
        <w:snapToGrid w:val="0"/>
        <w:spacing w:before="120" w:after="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地址： </w:t>
      </w:r>
    </w:p>
    <w:p>
      <w:pPr>
        <w:pStyle w:val="9"/>
        <w:snapToGrid w:val="0"/>
        <w:spacing w:before="120" w:after="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法定代表人或授权代表：                   法定代表人或授权代表：</w:t>
      </w:r>
    </w:p>
    <w:p>
      <w:pPr>
        <w:pStyle w:val="9"/>
        <w:snapToGrid w:val="0"/>
        <w:spacing w:before="120" w:after="12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联系电话：                               联系电话：</w:t>
      </w:r>
    </w:p>
    <w:p>
      <w:pPr>
        <w:pStyle w:val="9"/>
        <w:snapToGrid w:val="0"/>
        <w:spacing w:before="120" w:after="120"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               日期：      年    月    日</w:t>
      </w:r>
    </w:p>
    <w:p>
      <w:pPr>
        <w:pStyle w:val="2"/>
        <w:pageBreakBefore w:val="0"/>
        <w:numPr>
          <w:ilvl w:val="0"/>
          <w:numId w:val="0"/>
        </w:numPr>
        <w:kinsoku/>
        <w:wordWrap/>
        <w:overflowPunct/>
        <w:topLinePunct w:val="0"/>
        <w:bidi w:val="0"/>
        <w:spacing w:before="0" w:after="0" w:line="360" w:lineRule="auto"/>
        <w:jc w:val="both"/>
        <w:outlineLvl w:val="9"/>
        <w:rPr>
          <w:rFonts w:hint="eastAsia" w:ascii="Times New Roman" w:hAnsi="Times New Roman" w:eastAsia="宋体"/>
          <w:color w:val="auto"/>
          <w:sz w:val="36"/>
          <w:highlight w:val="none"/>
        </w:rPr>
        <w:sectPr>
          <w:headerReference r:id="rId6" w:type="default"/>
          <w:footerReference r:id="rId7" w:type="default"/>
          <w:pgSz w:w="11906" w:h="16838"/>
          <w:pgMar w:top="1440" w:right="1463" w:bottom="1440" w:left="1463" w:header="851" w:footer="992" w:gutter="0"/>
          <w:pgNumType w:fmt="numberInDash"/>
          <w:cols w:space="720" w:num="1"/>
          <w:rtlGutter w:val="0"/>
          <w:docGrid w:type="lines" w:linePitch="312" w:charSpace="0"/>
        </w:sectPr>
      </w:pPr>
    </w:p>
    <w:p>
      <w:pPr>
        <w:pStyle w:val="2"/>
        <w:pageBreakBefore w:val="0"/>
        <w:tabs>
          <w:tab w:val="left" w:pos="0"/>
        </w:tabs>
        <w:kinsoku/>
        <w:wordWrap/>
        <w:overflowPunct/>
        <w:topLinePunct w:val="0"/>
        <w:autoSpaceDE w:val="0"/>
        <w:autoSpaceDN w:val="0"/>
        <w:bidi w:val="0"/>
        <w:adjustRightInd w:val="0"/>
        <w:spacing w:before="0" w:after="0" w:line="360" w:lineRule="auto"/>
        <w:jc w:val="center"/>
        <w:rPr>
          <w:rFonts w:hint="eastAsia" w:ascii="Times New Roman" w:hAnsi="Times New Roman" w:eastAsia="宋体" w:cs="Times New Roman"/>
          <w:b/>
          <w:bCs/>
          <w:color w:val="auto"/>
          <w:sz w:val="36"/>
          <w:highlight w:val="none"/>
        </w:rPr>
      </w:pPr>
      <w:bookmarkStart w:id="167" w:name="_Toc1747"/>
      <w:bookmarkStart w:id="168" w:name="_Toc2390"/>
      <w:r>
        <w:rPr>
          <w:rFonts w:hint="eastAsia" w:ascii="Times New Roman" w:hAnsi="Times New Roman" w:eastAsia="宋体" w:cs="Times New Roman"/>
          <w:b/>
          <w:bCs/>
          <w:color w:val="auto"/>
          <w:sz w:val="36"/>
          <w:highlight w:val="none"/>
          <w:lang w:eastAsia="zh-CN"/>
        </w:rPr>
        <w:t>第四章</w:t>
      </w:r>
      <w:r>
        <w:rPr>
          <w:rFonts w:hint="eastAsia" w:ascii="Times New Roman" w:hAnsi="Times New Roman" w:eastAsia="宋体" w:cs="Times New Roman"/>
          <w:b/>
          <w:bCs/>
          <w:color w:val="auto"/>
          <w:sz w:val="36"/>
          <w:highlight w:val="none"/>
          <w:lang w:val="en-US" w:eastAsia="zh-CN"/>
        </w:rPr>
        <w:t xml:space="preserve"> </w:t>
      </w:r>
      <w:r>
        <w:rPr>
          <w:rFonts w:hint="eastAsia" w:ascii="Times New Roman" w:hAnsi="Times New Roman" w:eastAsia="宋体" w:cs="Times New Roman"/>
          <w:b/>
          <w:bCs/>
          <w:color w:val="auto"/>
          <w:sz w:val="36"/>
          <w:highlight w:val="none"/>
        </w:rPr>
        <w:t>项目需求</w:t>
      </w:r>
      <w:bookmarkEnd w:id="165"/>
      <w:bookmarkEnd w:id="167"/>
      <w:bookmarkEnd w:id="168"/>
    </w:p>
    <w:p>
      <w:pPr>
        <w:tabs>
          <w:tab w:val="left" w:pos="540"/>
        </w:tabs>
        <w:spacing w:line="360" w:lineRule="auto"/>
        <w:ind w:firstLine="420" w:firstLineChars="200"/>
        <w:rPr>
          <w:rFonts w:hint="eastAsia" w:ascii="宋体" w:hAnsi="宋体" w:eastAsia="宋体"/>
          <w:color w:val="auto"/>
          <w:szCs w:val="21"/>
          <w:highlight w:val="none"/>
        </w:rPr>
      </w:pPr>
      <w:bookmarkStart w:id="169" w:name="_Toc497145843"/>
      <w:r>
        <w:rPr>
          <w:rFonts w:hint="eastAsia" w:ascii="宋体" w:hAnsi="宋体" w:eastAsia="宋体"/>
          <w:color w:val="auto"/>
          <w:szCs w:val="21"/>
          <w:highlight w:val="none"/>
        </w:rPr>
        <w:t>本项目预算：</w:t>
      </w:r>
      <w:r>
        <w:rPr>
          <w:rFonts w:hint="eastAsia" w:ascii="宋体" w:hAnsi="宋体"/>
          <w:color w:val="auto"/>
          <w:szCs w:val="21"/>
          <w:highlight w:val="none"/>
          <w:lang w:eastAsia="zh-CN"/>
        </w:rPr>
        <w:t>4.6万元</w:t>
      </w:r>
      <w:r>
        <w:rPr>
          <w:rFonts w:hint="eastAsia" w:ascii="宋体" w:hAnsi="宋体" w:eastAsia="宋体"/>
          <w:color w:val="auto"/>
          <w:szCs w:val="21"/>
          <w:highlight w:val="none"/>
        </w:rPr>
        <w:t>；</w:t>
      </w:r>
    </w:p>
    <w:p>
      <w:pPr>
        <w:tabs>
          <w:tab w:val="left" w:pos="540"/>
        </w:tabs>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投标报价超过预算价的作无效投标处理。</w:t>
      </w:r>
    </w:p>
    <w:p>
      <w:pPr>
        <w:pStyle w:val="22"/>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一、项目概括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项目名称：</w:t>
      </w:r>
      <w:r>
        <w:rPr>
          <w:rFonts w:hint="eastAsia" w:ascii="宋体" w:hAnsi="宋体" w:cs="宋体"/>
          <w:bCs/>
          <w:color w:val="auto"/>
          <w:sz w:val="21"/>
          <w:szCs w:val="21"/>
          <w:lang w:eastAsia="zh-CN"/>
        </w:rPr>
        <w:t>文化艺术中心音乐厅消防设施故障维修服务二次</w:t>
      </w:r>
      <w:r>
        <w:rPr>
          <w:rFonts w:hint="eastAsia" w:ascii="宋体" w:hAnsi="宋体" w:eastAsia="宋体" w:cs="宋体"/>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服务地点</w:t>
      </w:r>
      <w:r>
        <w:rPr>
          <w:rFonts w:hint="eastAsia" w:ascii="宋体" w:hAnsi="宋体" w:eastAsia="宋体" w:cs="宋体"/>
          <w:bCs/>
          <w:color w:val="auto"/>
          <w:sz w:val="21"/>
          <w:szCs w:val="21"/>
        </w:rPr>
        <w:t>：扬州文化艺术中心。</w:t>
      </w:r>
    </w:p>
    <w:tbl>
      <w:tblPr>
        <w:tblStyle w:val="19"/>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341"/>
        <w:gridCol w:w="4138"/>
        <w:gridCol w:w="805"/>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2"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序号</w:t>
            </w:r>
          </w:p>
        </w:tc>
        <w:tc>
          <w:tcPr>
            <w:tcW w:w="2341"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项目名称</w:t>
            </w:r>
          </w:p>
        </w:tc>
        <w:tc>
          <w:tcPr>
            <w:tcW w:w="4138"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具体要求</w:t>
            </w:r>
          </w:p>
        </w:tc>
        <w:tc>
          <w:tcPr>
            <w:tcW w:w="805"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单位</w:t>
            </w:r>
          </w:p>
        </w:tc>
        <w:tc>
          <w:tcPr>
            <w:tcW w:w="772"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62"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2341" w:type="dxa"/>
            <w:noWrap w:val="0"/>
            <w:vAlign w:val="center"/>
          </w:tcPr>
          <w:p>
            <w:pPr>
              <w:widowControl w:val="0"/>
              <w:numPr>
                <w:ilvl w:val="0"/>
                <w:numId w:val="0"/>
              </w:numPr>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消防</w:t>
            </w:r>
            <w:r>
              <w:rPr>
                <w:rFonts w:hint="eastAsia" w:ascii="宋体" w:hAnsi="宋体" w:cs="宋体"/>
                <w:b w:val="0"/>
                <w:bCs w:val="0"/>
                <w:color w:val="auto"/>
                <w:sz w:val="21"/>
                <w:szCs w:val="21"/>
                <w:highlight w:val="none"/>
                <w:vertAlign w:val="baseline"/>
                <w:lang w:val="en-US" w:eastAsia="zh-CN"/>
              </w:rPr>
              <w:t>管道保温</w:t>
            </w:r>
          </w:p>
        </w:tc>
        <w:tc>
          <w:tcPr>
            <w:tcW w:w="4138" w:type="dxa"/>
            <w:noWrap w:val="0"/>
            <w:vAlign w:val="center"/>
          </w:tcPr>
          <w:p>
            <w:pPr>
              <w:widowControl w:val="0"/>
              <w:numPr>
                <w:ilvl w:val="0"/>
                <w:numId w:val="0"/>
              </w:numPr>
              <w:jc w:val="left"/>
              <w:rPr>
                <w:rFonts w:hint="eastAsia" w:ascii="宋体" w:hAnsi="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①</w:t>
            </w:r>
            <w:r>
              <w:rPr>
                <w:rFonts w:hint="eastAsia" w:ascii="宋体" w:hAnsi="宋体" w:cs="宋体"/>
                <w:b w:val="0"/>
                <w:bCs w:val="0"/>
                <w:color w:val="auto"/>
                <w:sz w:val="21"/>
                <w:szCs w:val="21"/>
                <w:highlight w:val="none"/>
                <w:vertAlign w:val="baseline"/>
                <w:lang w:val="en-US" w:eastAsia="zh-CN"/>
              </w:rPr>
              <w:t>保温材料</w:t>
            </w:r>
            <w:r>
              <w:rPr>
                <w:rFonts w:hint="eastAsia" w:ascii="宋体" w:hAnsi="宋体" w:eastAsia="宋体" w:cs="宋体"/>
                <w:b w:val="0"/>
                <w:bCs w:val="0"/>
                <w:color w:val="auto"/>
                <w:sz w:val="21"/>
                <w:szCs w:val="21"/>
                <w:highlight w:val="none"/>
                <w:vertAlign w:val="baseline"/>
                <w:lang w:val="en-US" w:eastAsia="zh-CN"/>
              </w:rPr>
              <w:t>：</w:t>
            </w:r>
            <w:r>
              <w:rPr>
                <w:rFonts w:hint="eastAsia" w:ascii="宋体" w:hAnsi="宋体" w:cs="宋体"/>
                <w:b w:val="0"/>
                <w:bCs w:val="0"/>
                <w:color w:val="auto"/>
                <w:sz w:val="21"/>
                <w:szCs w:val="21"/>
                <w:highlight w:val="none"/>
                <w:vertAlign w:val="baseline"/>
                <w:lang w:val="en-US" w:eastAsia="zh-CN"/>
              </w:rPr>
              <w:t>B1级3cm橡塑二层</w:t>
            </w:r>
          </w:p>
          <w:p>
            <w:pPr>
              <w:widowControl w:val="0"/>
              <w:numPr>
                <w:ilvl w:val="0"/>
                <w:numId w:val="0"/>
              </w:numPr>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②规格：DN</w:t>
            </w:r>
            <w:r>
              <w:rPr>
                <w:rFonts w:hint="eastAsia" w:ascii="宋体" w:hAnsi="宋体" w:cs="宋体"/>
                <w:b w:val="0"/>
                <w:bCs w:val="0"/>
                <w:color w:val="auto"/>
                <w:sz w:val="21"/>
                <w:szCs w:val="21"/>
                <w:highlight w:val="none"/>
                <w:vertAlign w:val="baseline"/>
                <w:lang w:val="en-US" w:eastAsia="zh-CN"/>
              </w:rPr>
              <w:t>100镀锌钢管</w:t>
            </w:r>
            <w:r>
              <w:rPr>
                <w:rFonts w:hint="eastAsia" w:ascii="宋体" w:hAnsi="宋体" w:eastAsia="宋体" w:cs="宋体"/>
                <w:b w:val="0"/>
                <w:bCs w:val="0"/>
                <w:color w:val="auto"/>
                <w:sz w:val="21"/>
                <w:szCs w:val="21"/>
                <w:highlight w:val="none"/>
                <w:vertAlign w:val="baseline"/>
                <w:lang w:val="en-US" w:eastAsia="zh-CN"/>
              </w:rPr>
              <w:t>；</w:t>
            </w:r>
          </w:p>
          <w:p>
            <w:pPr>
              <w:widowControl w:val="0"/>
              <w:numPr>
                <w:ilvl w:val="0"/>
                <w:numId w:val="0"/>
              </w:numPr>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③</w:t>
            </w:r>
            <w:r>
              <w:rPr>
                <w:rFonts w:hint="eastAsia" w:ascii="宋体" w:hAnsi="宋体" w:cs="宋体"/>
                <w:b w:val="0"/>
                <w:bCs w:val="0"/>
                <w:color w:val="auto"/>
                <w:sz w:val="21"/>
                <w:szCs w:val="21"/>
                <w:highlight w:val="none"/>
                <w:vertAlign w:val="baseline"/>
                <w:lang w:val="en-US" w:eastAsia="zh-CN"/>
              </w:rPr>
              <w:t>保温</w:t>
            </w:r>
            <w:r>
              <w:rPr>
                <w:rFonts w:hint="eastAsia" w:ascii="宋体" w:hAnsi="宋体" w:eastAsia="宋体" w:cs="宋体"/>
                <w:b w:val="0"/>
                <w:bCs w:val="0"/>
                <w:color w:val="auto"/>
                <w:sz w:val="21"/>
                <w:szCs w:val="21"/>
                <w:highlight w:val="none"/>
                <w:vertAlign w:val="baseline"/>
                <w:lang w:val="en-US" w:eastAsia="zh-CN"/>
              </w:rPr>
              <w:t>高度10-1</w:t>
            </w:r>
            <w:r>
              <w:rPr>
                <w:rFonts w:hint="eastAsia" w:ascii="宋体" w:hAnsi="宋体" w:cs="宋体"/>
                <w:b w:val="0"/>
                <w:bCs w:val="0"/>
                <w:color w:val="auto"/>
                <w:sz w:val="21"/>
                <w:szCs w:val="21"/>
                <w:highlight w:val="none"/>
                <w:vertAlign w:val="baseline"/>
                <w:lang w:val="en-US" w:eastAsia="zh-CN"/>
              </w:rPr>
              <w:t>2</w:t>
            </w:r>
            <w:r>
              <w:rPr>
                <w:rFonts w:hint="eastAsia" w:ascii="宋体" w:hAnsi="宋体" w:eastAsia="宋体" w:cs="宋体"/>
                <w:b w:val="0"/>
                <w:bCs w:val="0"/>
                <w:color w:val="auto"/>
                <w:sz w:val="21"/>
                <w:szCs w:val="21"/>
                <w:highlight w:val="none"/>
                <w:vertAlign w:val="baseline"/>
                <w:lang w:val="en-US" w:eastAsia="zh-CN"/>
              </w:rPr>
              <w:t>m</w:t>
            </w:r>
            <w:r>
              <w:rPr>
                <w:rFonts w:hint="eastAsia" w:ascii="宋体" w:hAnsi="宋体" w:cs="宋体"/>
                <w:b w:val="0"/>
                <w:bCs w:val="0"/>
                <w:color w:val="auto"/>
                <w:sz w:val="21"/>
                <w:szCs w:val="21"/>
                <w:highlight w:val="none"/>
                <w:vertAlign w:val="baseline"/>
                <w:lang w:val="en-US" w:eastAsia="zh-CN"/>
              </w:rPr>
              <w:t>+吊顶内3m</w:t>
            </w:r>
            <w:r>
              <w:rPr>
                <w:rFonts w:hint="eastAsia" w:ascii="宋体" w:hAnsi="宋体" w:eastAsia="宋体" w:cs="宋体"/>
                <w:b w:val="0"/>
                <w:bCs w:val="0"/>
                <w:color w:val="auto"/>
                <w:sz w:val="21"/>
                <w:szCs w:val="21"/>
                <w:highlight w:val="none"/>
                <w:vertAlign w:val="baseline"/>
                <w:lang w:val="en-US" w:eastAsia="zh-CN"/>
              </w:rPr>
              <w:t>，需搭建脚手架；</w:t>
            </w:r>
          </w:p>
        </w:tc>
        <w:tc>
          <w:tcPr>
            <w:tcW w:w="805"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m</w:t>
            </w:r>
          </w:p>
        </w:tc>
        <w:tc>
          <w:tcPr>
            <w:tcW w:w="772" w:type="dxa"/>
            <w:noWrap w:val="0"/>
            <w:vAlign w:val="center"/>
          </w:tcPr>
          <w:p>
            <w:pPr>
              <w:widowControl w:val="0"/>
              <w:numPr>
                <w:ilvl w:val="0"/>
                <w:numId w:val="0"/>
              </w:numPr>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62"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2341" w:type="dxa"/>
            <w:noWrap w:val="0"/>
            <w:vAlign w:val="center"/>
          </w:tcPr>
          <w:p>
            <w:pPr>
              <w:widowControl w:val="0"/>
              <w:numPr>
                <w:ilvl w:val="0"/>
                <w:numId w:val="0"/>
              </w:numPr>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消防</w:t>
            </w:r>
            <w:r>
              <w:rPr>
                <w:rFonts w:hint="eastAsia" w:ascii="宋体" w:hAnsi="宋体" w:cs="宋体"/>
                <w:b w:val="0"/>
                <w:bCs w:val="0"/>
                <w:color w:val="auto"/>
                <w:sz w:val="21"/>
                <w:szCs w:val="21"/>
                <w:highlight w:val="none"/>
                <w:vertAlign w:val="baseline"/>
                <w:lang w:val="en-US" w:eastAsia="zh-CN"/>
              </w:rPr>
              <w:t>管道保温</w:t>
            </w:r>
          </w:p>
        </w:tc>
        <w:tc>
          <w:tcPr>
            <w:tcW w:w="4138" w:type="dxa"/>
            <w:noWrap w:val="0"/>
            <w:vAlign w:val="center"/>
          </w:tcPr>
          <w:p>
            <w:pPr>
              <w:widowControl w:val="0"/>
              <w:numPr>
                <w:ilvl w:val="0"/>
                <w:numId w:val="0"/>
              </w:numPr>
              <w:jc w:val="left"/>
              <w:rPr>
                <w:rFonts w:hint="eastAsia" w:ascii="宋体" w:hAnsi="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①</w:t>
            </w:r>
            <w:r>
              <w:rPr>
                <w:rFonts w:hint="eastAsia" w:ascii="宋体" w:hAnsi="宋体" w:cs="宋体"/>
                <w:b w:val="0"/>
                <w:bCs w:val="0"/>
                <w:color w:val="auto"/>
                <w:sz w:val="21"/>
                <w:szCs w:val="21"/>
                <w:highlight w:val="none"/>
                <w:vertAlign w:val="baseline"/>
                <w:lang w:val="en-US" w:eastAsia="zh-CN"/>
              </w:rPr>
              <w:t>保温材料</w:t>
            </w:r>
            <w:r>
              <w:rPr>
                <w:rFonts w:hint="eastAsia" w:ascii="宋体" w:hAnsi="宋体" w:eastAsia="宋体" w:cs="宋体"/>
                <w:b w:val="0"/>
                <w:bCs w:val="0"/>
                <w:color w:val="auto"/>
                <w:sz w:val="21"/>
                <w:szCs w:val="21"/>
                <w:highlight w:val="none"/>
                <w:vertAlign w:val="baseline"/>
                <w:lang w:val="en-US" w:eastAsia="zh-CN"/>
              </w:rPr>
              <w:t>：</w:t>
            </w:r>
            <w:r>
              <w:rPr>
                <w:rFonts w:hint="eastAsia" w:ascii="宋体" w:hAnsi="宋体" w:cs="宋体"/>
                <w:b w:val="0"/>
                <w:bCs w:val="0"/>
                <w:color w:val="auto"/>
                <w:sz w:val="21"/>
                <w:szCs w:val="21"/>
                <w:highlight w:val="none"/>
                <w:vertAlign w:val="baseline"/>
                <w:lang w:val="en-US" w:eastAsia="zh-CN"/>
              </w:rPr>
              <w:t>B1级3cm橡塑二层</w:t>
            </w:r>
          </w:p>
          <w:p>
            <w:pPr>
              <w:widowControl w:val="0"/>
              <w:numPr>
                <w:ilvl w:val="0"/>
                <w:numId w:val="0"/>
              </w:numPr>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②规格：DN</w:t>
            </w:r>
            <w:r>
              <w:rPr>
                <w:rFonts w:hint="eastAsia" w:ascii="宋体" w:hAnsi="宋体" w:cs="宋体"/>
                <w:b w:val="0"/>
                <w:bCs w:val="0"/>
                <w:color w:val="auto"/>
                <w:sz w:val="21"/>
                <w:szCs w:val="21"/>
                <w:highlight w:val="none"/>
                <w:vertAlign w:val="baseline"/>
                <w:lang w:val="en-US" w:eastAsia="zh-CN"/>
              </w:rPr>
              <w:t>25~DN80镀锌钢管</w:t>
            </w:r>
            <w:r>
              <w:rPr>
                <w:rFonts w:hint="eastAsia" w:ascii="宋体" w:hAnsi="宋体" w:eastAsia="宋体" w:cs="宋体"/>
                <w:b w:val="0"/>
                <w:bCs w:val="0"/>
                <w:color w:val="auto"/>
                <w:sz w:val="21"/>
                <w:szCs w:val="21"/>
                <w:highlight w:val="none"/>
                <w:vertAlign w:val="baseline"/>
                <w:lang w:val="en-US" w:eastAsia="zh-CN"/>
              </w:rPr>
              <w:t>；</w:t>
            </w:r>
          </w:p>
          <w:p>
            <w:pPr>
              <w:widowControl w:val="0"/>
              <w:numPr>
                <w:ilvl w:val="0"/>
                <w:numId w:val="0"/>
              </w:numPr>
              <w:ind w:left="0" w:leftChars="0" w:firstLine="0" w:firstLineChars="0"/>
              <w:jc w:val="left"/>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lang w:val="en-US" w:eastAsia="zh-CN"/>
              </w:rPr>
              <w:t>③</w:t>
            </w:r>
            <w:r>
              <w:rPr>
                <w:rFonts w:hint="eastAsia" w:ascii="宋体" w:hAnsi="宋体" w:cs="宋体"/>
                <w:b w:val="0"/>
                <w:bCs w:val="0"/>
                <w:color w:val="auto"/>
                <w:sz w:val="21"/>
                <w:szCs w:val="21"/>
                <w:highlight w:val="none"/>
                <w:vertAlign w:val="baseline"/>
                <w:lang w:val="en-US" w:eastAsia="zh-CN"/>
              </w:rPr>
              <w:t>保温</w:t>
            </w:r>
            <w:r>
              <w:rPr>
                <w:rFonts w:hint="eastAsia" w:ascii="宋体" w:hAnsi="宋体" w:eastAsia="宋体" w:cs="宋体"/>
                <w:b w:val="0"/>
                <w:bCs w:val="0"/>
                <w:color w:val="auto"/>
                <w:sz w:val="21"/>
                <w:szCs w:val="21"/>
                <w:highlight w:val="none"/>
                <w:vertAlign w:val="baseline"/>
                <w:lang w:val="en-US" w:eastAsia="zh-CN"/>
              </w:rPr>
              <w:t>高度10-1</w:t>
            </w:r>
            <w:r>
              <w:rPr>
                <w:rFonts w:hint="eastAsia" w:ascii="宋体" w:hAnsi="宋体" w:cs="宋体"/>
                <w:b w:val="0"/>
                <w:bCs w:val="0"/>
                <w:color w:val="auto"/>
                <w:sz w:val="21"/>
                <w:szCs w:val="21"/>
                <w:highlight w:val="none"/>
                <w:vertAlign w:val="baseline"/>
                <w:lang w:val="en-US" w:eastAsia="zh-CN"/>
              </w:rPr>
              <w:t>2</w:t>
            </w:r>
            <w:r>
              <w:rPr>
                <w:rFonts w:hint="eastAsia" w:ascii="宋体" w:hAnsi="宋体" w:eastAsia="宋体" w:cs="宋体"/>
                <w:b w:val="0"/>
                <w:bCs w:val="0"/>
                <w:color w:val="auto"/>
                <w:sz w:val="21"/>
                <w:szCs w:val="21"/>
                <w:highlight w:val="none"/>
                <w:vertAlign w:val="baseline"/>
                <w:lang w:val="en-US" w:eastAsia="zh-CN"/>
              </w:rPr>
              <w:t>m</w:t>
            </w:r>
            <w:r>
              <w:rPr>
                <w:rFonts w:hint="eastAsia" w:ascii="宋体" w:hAnsi="宋体" w:cs="宋体"/>
                <w:b w:val="0"/>
                <w:bCs w:val="0"/>
                <w:color w:val="auto"/>
                <w:sz w:val="21"/>
                <w:szCs w:val="21"/>
                <w:highlight w:val="none"/>
                <w:vertAlign w:val="baseline"/>
                <w:lang w:val="en-US" w:eastAsia="zh-CN"/>
              </w:rPr>
              <w:t>+吊顶内3m</w:t>
            </w:r>
            <w:r>
              <w:rPr>
                <w:rFonts w:hint="eastAsia" w:ascii="宋体" w:hAnsi="宋体" w:eastAsia="宋体" w:cs="宋体"/>
                <w:b w:val="0"/>
                <w:bCs w:val="0"/>
                <w:color w:val="auto"/>
                <w:sz w:val="21"/>
                <w:szCs w:val="21"/>
                <w:highlight w:val="none"/>
                <w:vertAlign w:val="baseline"/>
                <w:lang w:val="en-US" w:eastAsia="zh-CN"/>
              </w:rPr>
              <w:t>，需搭建脚手架；</w:t>
            </w:r>
          </w:p>
        </w:tc>
        <w:tc>
          <w:tcPr>
            <w:tcW w:w="805" w:type="dxa"/>
            <w:noWrap w:val="0"/>
            <w:vAlign w:val="center"/>
          </w:tcPr>
          <w:p>
            <w:pPr>
              <w:widowControl w:val="0"/>
              <w:numPr>
                <w:ilvl w:val="0"/>
                <w:numId w:val="0"/>
              </w:numPr>
              <w:ind w:left="0" w:leftChars="0" w:firstLine="0" w:firstLineChars="0"/>
              <w:jc w:val="center"/>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m</w:t>
            </w:r>
          </w:p>
        </w:tc>
        <w:tc>
          <w:tcPr>
            <w:tcW w:w="772" w:type="dxa"/>
            <w:noWrap w:val="0"/>
            <w:vAlign w:val="center"/>
          </w:tcPr>
          <w:p>
            <w:pPr>
              <w:widowControl w:val="0"/>
              <w:numPr>
                <w:ilvl w:val="0"/>
                <w:numId w:val="0"/>
              </w:numPr>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2"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2341"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消防联动</w:t>
            </w:r>
            <w:r>
              <w:rPr>
                <w:rFonts w:hint="eastAsia" w:ascii="宋体" w:hAnsi="宋体" w:eastAsia="宋体" w:cs="宋体"/>
                <w:b w:val="0"/>
                <w:bCs w:val="0"/>
                <w:color w:val="auto"/>
                <w:sz w:val="21"/>
                <w:szCs w:val="21"/>
                <w:highlight w:val="none"/>
                <w:vertAlign w:val="baseline"/>
                <w:lang w:val="en-US" w:eastAsia="zh-CN"/>
              </w:rPr>
              <w:t>模块</w:t>
            </w:r>
          </w:p>
        </w:tc>
        <w:tc>
          <w:tcPr>
            <w:tcW w:w="4138" w:type="dxa"/>
            <w:noWrap w:val="0"/>
            <w:vAlign w:val="center"/>
          </w:tcPr>
          <w:p>
            <w:pPr>
              <w:widowControl w:val="0"/>
              <w:numPr>
                <w:ilvl w:val="0"/>
                <w:numId w:val="0"/>
              </w:numPr>
              <w:jc w:val="left"/>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“能美”控制模块（含安装编程）</w:t>
            </w:r>
          </w:p>
        </w:tc>
        <w:tc>
          <w:tcPr>
            <w:tcW w:w="805"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只</w:t>
            </w:r>
          </w:p>
        </w:tc>
        <w:tc>
          <w:tcPr>
            <w:tcW w:w="772"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62"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2341" w:type="dxa"/>
            <w:noWrap w:val="0"/>
            <w:vAlign w:val="center"/>
          </w:tcPr>
          <w:p>
            <w:pPr>
              <w:widowControl w:val="0"/>
              <w:numPr>
                <w:ilvl w:val="0"/>
                <w:numId w:val="0"/>
              </w:numPr>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消防备用电源</w:t>
            </w:r>
          </w:p>
        </w:tc>
        <w:tc>
          <w:tcPr>
            <w:tcW w:w="4138" w:type="dxa"/>
            <w:noWrap w:val="0"/>
            <w:vAlign w:val="center"/>
          </w:tcPr>
          <w:p>
            <w:pPr>
              <w:widowControl w:val="0"/>
              <w:numPr>
                <w:ilvl w:val="0"/>
                <w:numId w:val="0"/>
              </w:numPr>
              <w:jc w:val="left"/>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12V17HA电池</w:t>
            </w:r>
          </w:p>
        </w:tc>
        <w:tc>
          <w:tcPr>
            <w:tcW w:w="805"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只</w:t>
            </w:r>
          </w:p>
        </w:tc>
        <w:tc>
          <w:tcPr>
            <w:tcW w:w="772"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62" w:type="dxa"/>
            <w:noWrap w:val="0"/>
            <w:vAlign w:val="center"/>
          </w:tcPr>
          <w:p>
            <w:pPr>
              <w:widowControl w:val="0"/>
              <w:numPr>
                <w:ilvl w:val="0"/>
                <w:numId w:val="0"/>
              </w:numPr>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5</w:t>
            </w:r>
          </w:p>
        </w:tc>
        <w:tc>
          <w:tcPr>
            <w:tcW w:w="2341" w:type="dxa"/>
            <w:noWrap w:val="0"/>
            <w:vAlign w:val="center"/>
          </w:tcPr>
          <w:p>
            <w:pPr>
              <w:widowControl w:val="0"/>
              <w:numPr>
                <w:ilvl w:val="0"/>
                <w:numId w:val="0"/>
              </w:numPr>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感烟探测器</w:t>
            </w:r>
          </w:p>
        </w:tc>
        <w:tc>
          <w:tcPr>
            <w:tcW w:w="4138" w:type="dxa"/>
            <w:noWrap w:val="0"/>
            <w:vAlign w:val="center"/>
          </w:tcPr>
          <w:p>
            <w:pPr>
              <w:widowControl w:val="0"/>
              <w:numPr>
                <w:ilvl w:val="0"/>
                <w:numId w:val="0"/>
              </w:numPr>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感烟探测器（含安装编程）</w:t>
            </w:r>
          </w:p>
        </w:tc>
        <w:tc>
          <w:tcPr>
            <w:tcW w:w="805" w:type="dxa"/>
            <w:noWrap w:val="0"/>
            <w:vAlign w:val="center"/>
          </w:tcPr>
          <w:p>
            <w:pPr>
              <w:widowControl w:val="0"/>
              <w:numPr>
                <w:ilvl w:val="0"/>
                <w:numId w:val="0"/>
              </w:numPr>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只</w:t>
            </w:r>
          </w:p>
        </w:tc>
        <w:tc>
          <w:tcPr>
            <w:tcW w:w="772" w:type="dxa"/>
            <w:noWrap w:val="0"/>
            <w:vAlign w:val="center"/>
          </w:tcPr>
          <w:p>
            <w:pPr>
              <w:widowControl w:val="0"/>
              <w:numPr>
                <w:ilvl w:val="0"/>
                <w:numId w:val="0"/>
              </w:numPr>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62" w:type="dxa"/>
            <w:noWrap w:val="0"/>
            <w:vAlign w:val="center"/>
          </w:tcPr>
          <w:p>
            <w:pPr>
              <w:widowControl w:val="0"/>
              <w:numPr>
                <w:ilvl w:val="0"/>
                <w:numId w:val="0"/>
              </w:numPr>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6</w:t>
            </w:r>
          </w:p>
        </w:tc>
        <w:tc>
          <w:tcPr>
            <w:tcW w:w="2341" w:type="dxa"/>
            <w:noWrap w:val="0"/>
            <w:vAlign w:val="center"/>
          </w:tcPr>
          <w:p>
            <w:pPr>
              <w:widowControl w:val="0"/>
              <w:numPr>
                <w:ilvl w:val="0"/>
                <w:numId w:val="0"/>
              </w:numPr>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消防漏水处理</w:t>
            </w:r>
          </w:p>
        </w:tc>
        <w:tc>
          <w:tcPr>
            <w:tcW w:w="4138" w:type="dxa"/>
            <w:noWrap w:val="0"/>
            <w:vAlign w:val="center"/>
          </w:tcPr>
          <w:p>
            <w:pPr>
              <w:widowControl w:val="0"/>
              <w:numPr>
                <w:ilvl w:val="0"/>
                <w:numId w:val="0"/>
              </w:numPr>
              <w:jc w:val="left"/>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管道及喷淋头漏水更换（含配件放水再注水）</w:t>
            </w:r>
          </w:p>
        </w:tc>
        <w:tc>
          <w:tcPr>
            <w:tcW w:w="805" w:type="dxa"/>
            <w:noWrap w:val="0"/>
            <w:vAlign w:val="center"/>
          </w:tcPr>
          <w:p>
            <w:pPr>
              <w:widowControl w:val="0"/>
              <w:numPr>
                <w:ilvl w:val="0"/>
                <w:numId w:val="0"/>
              </w:numPr>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处</w:t>
            </w:r>
          </w:p>
        </w:tc>
        <w:tc>
          <w:tcPr>
            <w:tcW w:w="772" w:type="dxa"/>
            <w:noWrap w:val="0"/>
            <w:vAlign w:val="center"/>
          </w:tcPr>
          <w:p>
            <w:pPr>
              <w:widowControl w:val="0"/>
              <w:numPr>
                <w:ilvl w:val="0"/>
                <w:numId w:val="0"/>
              </w:numPr>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62" w:type="dxa"/>
            <w:noWrap w:val="0"/>
            <w:vAlign w:val="center"/>
          </w:tcPr>
          <w:p>
            <w:pPr>
              <w:widowControl w:val="0"/>
              <w:numPr>
                <w:ilvl w:val="0"/>
                <w:numId w:val="0"/>
              </w:numPr>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cs="宋体"/>
                <w:b w:val="0"/>
                <w:bCs w:val="0"/>
                <w:color w:val="auto"/>
                <w:sz w:val="21"/>
                <w:szCs w:val="21"/>
                <w:highlight w:val="none"/>
                <w:vertAlign w:val="baseline"/>
                <w:lang w:val="en-US" w:eastAsia="zh-CN"/>
              </w:rPr>
              <w:t>7</w:t>
            </w:r>
          </w:p>
        </w:tc>
        <w:tc>
          <w:tcPr>
            <w:tcW w:w="2341"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自动报警系统调试</w:t>
            </w:r>
          </w:p>
        </w:tc>
        <w:tc>
          <w:tcPr>
            <w:tcW w:w="4138" w:type="dxa"/>
            <w:noWrap w:val="0"/>
            <w:vAlign w:val="center"/>
          </w:tcPr>
          <w:p>
            <w:pPr>
              <w:widowControl w:val="0"/>
              <w:numPr>
                <w:ilvl w:val="0"/>
                <w:numId w:val="0"/>
              </w:numPr>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线制、总线制消防</w:t>
            </w:r>
            <w:r>
              <w:rPr>
                <w:rFonts w:hint="eastAsia" w:ascii="宋体" w:hAnsi="宋体" w:cs="宋体"/>
                <w:b w:val="0"/>
                <w:bCs w:val="0"/>
                <w:color w:val="auto"/>
                <w:sz w:val="21"/>
                <w:szCs w:val="21"/>
                <w:highlight w:val="none"/>
                <w:vertAlign w:val="baseline"/>
                <w:lang w:val="en-US" w:eastAsia="zh-CN"/>
              </w:rPr>
              <w:t>报警</w:t>
            </w:r>
            <w:r>
              <w:rPr>
                <w:rFonts w:hint="eastAsia" w:ascii="宋体" w:hAnsi="宋体" w:eastAsia="宋体" w:cs="宋体"/>
                <w:b w:val="0"/>
                <w:bCs w:val="0"/>
                <w:color w:val="auto"/>
                <w:sz w:val="21"/>
                <w:szCs w:val="21"/>
                <w:highlight w:val="none"/>
                <w:vertAlign w:val="baseline"/>
                <w:lang w:val="en-US" w:eastAsia="zh-CN"/>
              </w:rPr>
              <w:t>系统调试</w:t>
            </w:r>
          </w:p>
        </w:tc>
        <w:tc>
          <w:tcPr>
            <w:tcW w:w="805"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系统</w:t>
            </w:r>
          </w:p>
        </w:tc>
        <w:tc>
          <w:tcPr>
            <w:tcW w:w="772" w:type="dxa"/>
            <w:noWrap w:val="0"/>
            <w:vAlign w:val="center"/>
          </w:tcPr>
          <w:p>
            <w:pPr>
              <w:widowControl w:val="0"/>
              <w:numPr>
                <w:ilvl w:val="0"/>
                <w:numId w:val="0"/>
              </w:numPr>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r>
    </w:tbl>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以上</w:t>
      </w:r>
      <w:r>
        <w:rPr>
          <w:rFonts w:hint="eastAsia" w:ascii="宋体" w:hAnsi="宋体" w:cs="Times New Roman"/>
          <w:color w:val="auto"/>
          <w:kern w:val="2"/>
          <w:sz w:val="21"/>
          <w:szCs w:val="21"/>
          <w:highlight w:val="none"/>
          <w:lang w:val="en-US" w:eastAsia="zh-CN" w:bidi="ar-SA"/>
        </w:rPr>
        <w:t>所用产品</w:t>
      </w:r>
      <w:r>
        <w:rPr>
          <w:rFonts w:hint="eastAsia" w:ascii="宋体" w:hAnsi="宋体" w:eastAsia="宋体" w:cs="Times New Roman"/>
          <w:color w:val="auto"/>
          <w:kern w:val="2"/>
          <w:sz w:val="21"/>
          <w:szCs w:val="21"/>
          <w:highlight w:val="none"/>
          <w:lang w:val="en-US" w:eastAsia="zh-CN" w:bidi="ar-SA"/>
        </w:rPr>
        <w:t>应当为未经使用的全新合格正品，取得法定的认证证书和合格证书，且不得低于国家、地方和行业标准中的最新标准，前述标准之间不一致的，以对采购人更有利者为准。</w:t>
      </w:r>
    </w:p>
    <w:p>
      <w:pPr>
        <w:numPr>
          <w:ilvl w:val="0"/>
          <w:numId w:val="2"/>
        </w:numPr>
        <w:tabs>
          <w:tab w:val="left" w:pos="540"/>
        </w:tabs>
        <w:spacing w:line="360" w:lineRule="auto"/>
        <w:rPr>
          <w:rFonts w:hint="eastAsia" w:ascii="宋体" w:hAnsi="宋体"/>
          <w:b/>
          <w:bCs/>
          <w:color w:val="auto"/>
          <w:szCs w:val="21"/>
          <w:highlight w:val="none"/>
        </w:rPr>
      </w:pPr>
      <w:r>
        <w:rPr>
          <w:rFonts w:hint="eastAsia" w:ascii="宋体" w:hAnsi="宋体"/>
          <w:b/>
          <w:bCs/>
          <w:color w:val="auto"/>
          <w:szCs w:val="21"/>
          <w:highlight w:val="none"/>
        </w:rPr>
        <w:t>其他要求</w:t>
      </w:r>
    </w:p>
    <w:p>
      <w:pPr>
        <w:tabs>
          <w:tab w:val="left" w:pos="540"/>
        </w:tabs>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1、服务期限</w:t>
      </w:r>
      <w:r>
        <w:rPr>
          <w:rFonts w:hint="eastAsia" w:ascii="宋体" w:hAnsi="宋体"/>
          <w:color w:val="auto"/>
          <w:szCs w:val="21"/>
          <w:highlight w:val="none"/>
        </w:rPr>
        <w:t>：合同签订后自接采购人通知之日起1</w:t>
      </w:r>
      <w:r>
        <w:rPr>
          <w:rFonts w:hint="eastAsia" w:ascii="宋体" w:hAnsi="宋体"/>
          <w:color w:val="auto"/>
          <w:szCs w:val="21"/>
          <w:highlight w:val="none"/>
          <w:lang w:val="en-US" w:eastAsia="zh-CN"/>
        </w:rPr>
        <w:t>5</w:t>
      </w:r>
      <w:r>
        <w:rPr>
          <w:rFonts w:hint="eastAsia" w:ascii="宋体" w:hAnsi="宋体"/>
          <w:color w:val="auto"/>
          <w:szCs w:val="21"/>
          <w:highlight w:val="none"/>
        </w:rPr>
        <w:t>个工作日内（除不可抗力、非乙方原因）</w:t>
      </w:r>
      <w:r>
        <w:rPr>
          <w:rFonts w:hint="eastAsia"/>
          <w:color w:val="auto"/>
          <w:highlight w:val="none"/>
          <w:lang w:val="en-US" w:eastAsia="zh-CN"/>
        </w:rPr>
        <w:t>完成全部维修服务</w:t>
      </w:r>
      <w:r>
        <w:rPr>
          <w:rFonts w:hint="eastAsia" w:ascii="宋体" w:hAnsi="宋体"/>
          <w:color w:val="auto"/>
          <w:szCs w:val="21"/>
          <w:highlight w:val="none"/>
        </w:rPr>
        <w:t>，并</w:t>
      </w:r>
      <w:r>
        <w:rPr>
          <w:rFonts w:hint="eastAsia" w:ascii="宋体" w:hAnsi="宋体"/>
          <w:color w:val="auto"/>
          <w:szCs w:val="21"/>
          <w:highlight w:val="none"/>
          <w:lang w:val="en-US" w:eastAsia="zh-CN"/>
        </w:rPr>
        <w:t>通过</w:t>
      </w:r>
      <w:r>
        <w:rPr>
          <w:rFonts w:hint="eastAsia" w:ascii="宋体" w:hAnsi="宋体"/>
          <w:color w:val="auto"/>
          <w:szCs w:val="21"/>
          <w:highlight w:val="none"/>
        </w:rPr>
        <w:t>全部验收、整理工作</w:t>
      </w:r>
      <w:r>
        <w:rPr>
          <w:rFonts w:hint="eastAsia" w:ascii="宋体" w:hAnsi="宋体" w:eastAsia="宋体"/>
          <w:color w:val="auto"/>
          <w:szCs w:val="21"/>
          <w:highlight w:val="none"/>
        </w:rPr>
        <w:t>。</w:t>
      </w:r>
    </w:p>
    <w:p>
      <w:pPr>
        <w:tabs>
          <w:tab w:val="left" w:pos="54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各供应商须依据采购内容进行投标报价，但可以在采购服务范围内对采购内容进行合理补充，采购服务内容、验收标准等都是磋商文件的有效组成部分，功能实现是本次服务项目的目的，各供应商不得遗漏工作量。如因遗漏工作量无法实现功能，遗漏部分由供应商自行承担。</w:t>
      </w:r>
    </w:p>
    <w:p>
      <w:pPr>
        <w:tabs>
          <w:tab w:val="left" w:pos="54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、本次采购的内容服务，由成交供应商负责提供给采购人，文稿成果交接过程中产生的相关费用均由成交供应商承担。</w:t>
      </w:r>
    </w:p>
    <w:p>
      <w:pPr>
        <w:tabs>
          <w:tab w:val="left" w:pos="54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、项目服务成果由供应商交付至至采购人指定地点，成果验收交付前存放及保管（含信息保密）概由供应商负责。</w:t>
      </w:r>
    </w:p>
    <w:p>
      <w:pPr>
        <w:tabs>
          <w:tab w:val="left" w:pos="540"/>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、免费后续服务支持：按常规或为了确保服务成果正常使用，成交供应商需向采购人提供免费后续咨询、跟踪服务。</w:t>
      </w:r>
    </w:p>
    <w:p>
      <w:pPr>
        <w:pStyle w:val="6"/>
        <w:spacing w:line="360" w:lineRule="auto"/>
        <w:ind w:firstLine="420" w:firstLineChars="200"/>
        <w:rPr>
          <w:rFonts w:hint="eastAsia" w:ascii="宋体" w:hAnsi="宋体" w:cs="宋体"/>
          <w:color w:val="auto"/>
          <w:kern w:val="2"/>
          <w:sz w:val="21"/>
          <w:szCs w:val="22"/>
          <w:highlight w:val="none"/>
          <w:lang w:val="en-US" w:eastAsia="zh-CN"/>
        </w:rPr>
      </w:pPr>
      <w:r>
        <w:rPr>
          <w:rFonts w:hint="eastAsia" w:ascii="宋体" w:hAnsi="宋体" w:cs="宋体"/>
          <w:color w:val="auto"/>
          <w:kern w:val="2"/>
          <w:sz w:val="21"/>
          <w:szCs w:val="22"/>
          <w:highlight w:val="none"/>
          <w:lang w:val="en-US" w:eastAsia="zh-CN"/>
        </w:rPr>
        <w:t>6、安装队伍必须加强管理，遵守现场的一切规章制度，文明安装，注意安全；安装期间，成交人必须服从采购人管理，货物进场须经采购人验货后才能安装；成交人安装人员、安装机械或在运输装卸途中对其他设备及邻近管线等造成损坏，应由成交人负责修复及承担一切费用；无论安装期间或退换过程中，中标人负责及时清理垃圾。</w:t>
      </w:r>
    </w:p>
    <w:p>
      <w:pPr>
        <w:spacing w:line="425" w:lineRule="atLeast"/>
        <w:jc w:val="left"/>
        <w:rPr>
          <w:rFonts w:hint="eastAsia" w:ascii="宋体" w:hAnsi="宋体" w:eastAsia="宋体" w:cs="宋体"/>
          <w:color w:val="auto"/>
          <w:sz w:val="24"/>
        </w:rPr>
      </w:pPr>
    </w:p>
    <w:p>
      <w:pPr>
        <w:pStyle w:val="22"/>
        <w:spacing w:line="360" w:lineRule="auto"/>
        <w:ind w:firstLine="422" w:firstLineChars="200"/>
        <w:rPr>
          <w:rFonts w:hint="eastAsia" w:ascii="宋体" w:hAnsi="宋体" w:eastAsia="宋体" w:cs="宋体"/>
          <w:b/>
          <w:color w:val="auto"/>
          <w:sz w:val="21"/>
          <w:szCs w:val="21"/>
          <w:highlight w:val="none"/>
        </w:rPr>
      </w:pPr>
    </w:p>
    <w:p>
      <w:pPr>
        <w:pStyle w:val="1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720" w:firstLineChars="200"/>
        <w:jc w:val="center"/>
        <w:textAlignment w:val="auto"/>
        <w:rPr>
          <w:rFonts w:hint="eastAsia" w:ascii="Times New Roman" w:hAnsi="Times New Roman" w:eastAsia="宋体" w:cs="宋体"/>
          <w:color w:val="auto"/>
          <w:szCs w:val="21"/>
          <w:highlight w:val="none"/>
        </w:rPr>
      </w:pPr>
      <w:r>
        <w:rPr>
          <w:rFonts w:hint="eastAsia" w:ascii="Times New Roman" w:hAnsi="Times New Roman" w:eastAsia="宋体"/>
          <w:b w:val="0"/>
          <w:bCs/>
          <w:color w:val="auto"/>
          <w:sz w:val="36"/>
          <w:highlight w:val="none"/>
        </w:rPr>
        <w:br w:type="page"/>
      </w:r>
      <w:bookmarkStart w:id="170" w:name="_Toc18642"/>
      <w:r>
        <w:rPr>
          <w:rFonts w:hint="eastAsia" w:ascii="Times New Roman" w:hAnsi="Times New Roman" w:eastAsia="宋体" w:cs="Times New Roman"/>
          <w:b/>
          <w:bCs/>
          <w:color w:val="auto"/>
          <w:kern w:val="44"/>
          <w:sz w:val="36"/>
          <w:szCs w:val="44"/>
          <w:highlight w:val="none"/>
          <w:lang w:val="en-US" w:eastAsia="zh-CN" w:bidi="ar-SA"/>
        </w:rPr>
        <w:t>第五章 评审方法和评审标准</w:t>
      </w:r>
      <w:bookmarkEnd w:id="169"/>
      <w:bookmarkEnd w:id="170"/>
      <w:bookmarkStart w:id="171" w:name="_Toc497145844"/>
    </w:p>
    <w:p>
      <w:pPr>
        <w:pStyle w:val="15"/>
        <w:pageBreakBefore w:val="0"/>
        <w:kinsoku/>
        <w:wordWrap/>
        <w:overflowPunct/>
        <w:topLinePunct w:val="0"/>
        <w:bidi w:val="0"/>
        <w:spacing w:before="0" w:after="0" w:line="360" w:lineRule="auto"/>
        <w:ind w:firstLine="413" w:firstLineChars="196"/>
        <w:jc w:val="both"/>
        <w:rPr>
          <w:rFonts w:hint="eastAsia" w:ascii="Times New Roman" w:hAnsi="Times New Roman" w:eastAsia="宋体"/>
          <w:bCs w:val="0"/>
          <w:color w:val="auto"/>
          <w:kern w:val="2"/>
          <w:sz w:val="21"/>
          <w:szCs w:val="21"/>
          <w:highlight w:val="none"/>
        </w:rPr>
      </w:pPr>
      <w:bookmarkStart w:id="172" w:name="_Toc503874597"/>
      <w:bookmarkStart w:id="173" w:name="_Toc508646227"/>
      <w:bookmarkStart w:id="174" w:name="_Toc16353"/>
      <w:bookmarkStart w:id="175" w:name="_Toc512690568"/>
      <w:r>
        <w:rPr>
          <w:rFonts w:hint="eastAsia" w:ascii="Times New Roman" w:hAnsi="Times New Roman" w:eastAsia="宋体"/>
          <w:bCs w:val="0"/>
          <w:color w:val="auto"/>
          <w:kern w:val="2"/>
          <w:sz w:val="21"/>
          <w:szCs w:val="21"/>
          <w:highlight w:val="none"/>
        </w:rPr>
        <w:t>一、评审方法</w:t>
      </w:r>
      <w:bookmarkEnd w:id="172"/>
      <w:bookmarkEnd w:id="173"/>
      <w:bookmarkEnd w:id="174"/>
      <w:bookmarkEnd w:id="175"/>
    </w:p>
    <w:p>
      <w:pPr>
        <w:pStyle w:val="29"/>
        <w:pageBreakBefore w:val="0"/>
        <w:kinsoku/>
        <w:wordWrap/>
        <w:overflowPunct/>
        <w:topLinePunct w:val="0"/>
        <w:bidi w:val="0"/>
        <w:spacing w:before="0" w:after="0" w:line="360" w:lineRule="auto"/>
        <w:ind w:firstLine="420" w:firstLineChars="200"/>
        <w:rPr>
          <w:rFonts w:ascii="Times New Roman" w:hAnsi="Times New Roman" w:eastAsia="宋体"/>
          <w:color w:val="auto"/>
          <w:kern w:val="2"/>
          <w:sz w:val="21"/>
          <w:szCs w:val="21"/>
          <w:highlight w:val="none"/>
        </w:rPr>
      </w:pPr>
      <w:r>
        <w:rPr>
          <w:rFonts w:hint="eastAsia" w:ascii="Times New Roman" w:hAnsi="Times New Roman" w:eastAsia="宋体"/>
          <w:color w:val="auto"/>
          <w:kern w:val="2"/>
          <w:sz w:val="21"/>
          <w:szCs w:val="21"/>
          <w:highlight w:val="none"/>
        </w:rPr>
        <w:t>本项目采用综合评分法，评委会将对确定为实质性响应采购文件要求的响应文件进行评价和比较。评审结果按综合得分由高到低顺序排列。得分相同的，按报价由低到高顺序排列。得分且报价相同的并列，响应文件满足采购文件全部实质性要求，且按照评审因素的量化指标评审得分最高的供应商为排名第一的成交候选人。</w:t>
      </w:r>
    </w:p>
    <w:p>
      <w:pPr>
        <w:pageBreakBefore w:val="0"/>
        <w:numPr>
          <w:ilvl w:val="0"/>
          <w:numId w:val="3"/>
        </w:numPr>
        <w:kinsoku/>
        <w:wordWrap/>
        <w:overflowPunct/>
        <w:topLinePunct w:val="0"/>
        <w:bidi w:val="0"/>
        <w:spacing w:line="360" w:lineRule="auto"/>
        <w:ind w:firstLine="422" w:firstLineChars="200"/>
        <w:rPr>
          <w:rFonts w:hint="eastAsia" w:ascii="Times New Roman" w:hAnsi="Times New Roman" w:eastAsia="宋体"/>
          <w:b/>
          <w:color w:val="auto"/>
          <w:szCs w:val="21"/>
          <w:highlight w:val="none"/>
        </w:rPr>
      </w:pPr>
      <w:r>
        <w:rPr>
          <w:rFonts w:hint="eastAsia" w:ascii="Times New Roman" w:hAnsi="Times New Roman" w:eastAsia="宋体"/>
          <w:b/>
          <w:color w:val="auto"/>
          <w:szCs w:val="21"/>
          <w:highlight w:val="none"/>
        </w:rPr>
        <w:t>评分标准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jc w:val="center"/>
              <w:rPr>
                <w:b/>
                <w:bCs/>
                <w:color w:val="auto"/>
                <w:szCs w:val="21"/>
                <w:highlight w:val="none"/>
              </w:rPr>
            </w:pPr>
            <w:bookmarkStart w:id="176" w:name="_Toc19599"/>
            <w:bookmarkStart w:id="177" w:name="_Toc3966"/>
            <w:r>
              <w:rPr>
                <w:b/>
                <w:bCs/>
                <w:color w:val="auto"/>
                <w:szCs w:val="21"/>
                <w:highlight w:val="none"/>
              </w:rPr>
              <w:t>项  目</w:t>
            </w:r>
          </w:p>
        </w:tc>
        <w:tc>
          <w:tcPr>
            <w:tcW w:w="6813" w:type="dxa"/>
            <w:vAlign w:val="center"/>
          </w:tcPr>
          <w:p>
            <w:pPr>
              <w:jc w:val="center"/>
              <w:rPr>
                <w:b/>
                <w:bCs/>
                <w:color w:val="auto"/>
                <w:szCs w:val="21"/>
                <w:highlight w:val="none"/>
              </w:rPr>
            </w:pPr>
            <w:r>
              <w:rPr>
                <w:b/>
                <w:bCs/>
                <w:color w:val="auto"/>
                <w:szCs w:val="21"/>
                <w:highlight w:val="none"/>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jc w:val="center"/>
              <w:rPr>
                <w:color w:val="auto"/>
                <w:szCs w:val="21"/>
                <w:highlight w:val="none"/>
              </w:rPr>
            </w:pPr>
            <w:r>
              <w:rPr>
                <w:color w:val="auto"/>
                <w:szCs w:val="21"/>
                <w:highlight w:val="none"/>
              </w:rPr>
              <w:t>报价</w:t>
            </w:r>
          </w:p>
          <w:p>
            <w:pPr>
              <w:jc w:val="center"/>
              <w:rPr>
                <w:color w:val="auto"/>
                <w:szCs w:val="21"/>
                <w:highlight w:val="none"/>
              </w:rPr>
            </w:pPr>
            <w:r>
              <w:rPr>
                <w:color w:val="auto"/>
                <w:szCs w:val="21"/>
                <w:highlight w:val="none"/>
              </w:rPr>
              <w:t>（</w:t>
            </w:r>
            <w:r>
              <w:rPr>
                <w:rFonts w:hint="eastAsia"/>
                <w:color w:val="auto"/>
                <w:szCs w:val="21"/>
                <w:highlight w:val="none"/>
                <w:lang w:val="en-US" w:eastAsia="zh-CN"/>
              </w:rPr>
              <w:t>3</w:t>
            </w:r>
            <w:r>
              <w:rPr>
                <w:color w:val="auto"/>
                <w:szCs w:val="21"/>
                <w:highlight w:val="none"/>
              </w:rPr>
              <w:t>0分）</w:t>
            </w:r>
          </w:p>
        </w:tc>
        <w:tc>
          <w:tcPr>
            <w:tcW w:w="6813" w:type="dxa"/>
            <w:vAlign w:val="center"/>
          </w:tcPr>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以满足响应文件要求的最低响应报价为评标基准价，得满分30分，其他响应报价得分=（评标基准价/其他响应报价）×30×100%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91" w:type="dxa"/>
            <w:vAlign w:val="center"/>
          </w:tcPr>
          <w:p>
            <w:pPr>
              <w:jc w:val="center"/>
              <w:rPr>
                <w:color w:val="auto"/>
                <w:szCs w:val="21"/>
                <w:highlight w:val="none"/>
                <w:lang w:val="zh-CN"/>
              </w:rPr>
            </w:pPr>
            <w:r>
              <w:rPr>
                <w:color w:val="auto"/>
                <w:szCs w:val="21"/>
                <w:highlight w:val="none"/>
                <w:lang w:val="zh-CN"/>
              </w:rPr>
              <w:t>服务方案</w:t>
            </w:r>
          </w:p>
          <w:p>
            <w:pPr>
              <w:jc w:val="center"/>
              <w:rPr>
                <w:color w:val="auto"/>
                <w:szCs w:val="21"/>
                <w:highlight w:val="none"/>
              </w:rPr>
            </w:pPr>
            <w:r>
              <w:rPr>
                <w:color w:val="auto"/>
                <w:szCs w:val="21"/>
                <w:highlight w:val="none"/>
                <w:lang w:val="zh-CN"/>
              </w:rPr>
              <w:t>（</w:t>
            </w:r>
            <w:r>
              <w:rPr>
                <w:rFonts w:hint="eastAsia"/>
                <w:color w:val="auto"/>
                <w:szCs w:val="21"/>
                <w:highlight w:val="none"/>
                <w:lang w:val="en-US" w:eastAsia="zh-CN"/>
              </w:rPr>
              <w:t>40</w:t>
            </w:r>
            <w:r>
              <w:rPr>
                <w:color w:val="auto"/>
                <w:szCs w:val="21"/>
                <w:highlight w:val="none"/>
                <w:lang w:val="zh-CN"/>
              </w:rPr>
              <w:t>分）</w:t>
            </w:r>
          </w:p>
        </w:tc>
        <w:tc>
          <w:tcPr>
            <w:tcW w:w="6813" w:type="dxa"/>
            <w:vAlign w:val="center"/>
          </w:tcPr>
          <w:p>
            <w:pPr>
              <w:snapToGrid w:val="0"/>
              <w:spacing w:line="360" w:lineRule="auto"/>
              <w:jc w:val="left"/>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1、项目总体实施方案，包括但不限于（应急预案及措施、现场支援服务，安全目标、安全培训、作业安全保障措施、故障报告及故障(含防漏防冻)预防措施、维保服务的监督管理机制等）：</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总体方案科学合理、完整、切实可行，得10分；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较合理、严密、描述较为详细，得8分；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基本合理、描述一般得6分；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具有不合理项、描述略欠缺、存在一定的实施难度得4分；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具有明显不合理项、描述欠缺、存在实施难度得2分；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不提供不得分。</w:t>
            </w:r>
          </w:p>
          <w:p>
            <w:pPr>
              <w:snapToGrid w:val="0"/>
              <w:spacing w:line="360" w:lineRule="auto"/>
              <w:jc w:val="left"/>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2、项目实施进度，包括但不限于（关键施工技术、实施的重点、难点和解决方案等方面）：</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科学合理、完整、切实可行，得10分；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较合理、严密、描述较为详细，得8分；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基本合理、描述一般得6分；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具有不合理项、描述略欠缺、存在一定的实施难度得4分；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具有明显不合理项、描述欠缺、存在实施难度得2分；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不提供不得分。</w:t>
            </w:r>
          </w:p>
          <w:p>
            <w:pPr>
              <w:snapToGrid w:val="0"/>
              <w:spacing w:line="360" w:lineRule="auto"/>
              <w:jc w:val="left"/>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3、</w:t>
            </w:r>
            <w:r>
              <w:rPr>
                <w:rFonts w:hint="eastAsia" w:ascii="宋体" w:hAnsi="宋体" w:cs="宋体"/>
                <w:b/>
                <w:bCs/>
                <w:color w:val="auto"/>
                <w:kern w:val="1"/>
                <w:sz w:val="21"/>
                <w:szCs w:val="21"/>
                <w:highlight w:val="none"/>
                <w:lang w:val="en-US" w:eastAsia="zh-CN"/>
              </w:rPr>
              <w:t>针对本项目提供维修</w:t>
            </w:r>
            <w:r>
              <w:rPr>
                <w:rFonts w:hint="eastAsia" w:ascii="宋体" w:hAnsi="宋体" w:eastAsia="宋体" w:cs="宋体"/>
                <w:b/>
                <w:bCs/>
                <w:color w:val="auto"/>
                <w:kern w:val="1"/>
                <w:sz w:val="21"/>
                <w:szCs w:val="21"/>
                <w:highlight w:val="none"/>
                <w:lang w:val="en-US" w:eastAsia="zh-CN"/>
              </w:rPr>
              <w:t>保障措施：</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维修保障措施</w:t>
            </w:r>
            <w:r>
              <w:rPr>
                <w:rFonts w:hint="eastAsia" w:ascii="宋体" w:hAnsi="宋体" w:eastAsia="宋体" w:cs="宋体"/>
                <w:color w:val="auto"/>
                <w:kern w:val="1"/>
                <w:sz w:val="21"/>
                <w:szCs w:val="21"/>
                <w:highlight w:val="none"/>
                <w:lang w:val="en-US" w:eastAsia="zh-CN"/>
              </w:rPr>
              <w:t>科学合理、完整、切实可行，得10分；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维修保障</w:t>
            </w:r>
            <w:r>
              <w:rPr>
                <w:rFonts w:hint="eastAsia" w:ascii="宋体" w:hAnsi="宋体" w:eastAsia="宋体" w:cs="宋体"/>
                <w:color w:val="auto"/>
                <w:kern w:val="1"/>
                <w:sz w:val="21"/>
                <w:szCs w:val="21"/>
                <w:highlight w:val="none"/>
                <w:lang w:val="en-US" w:eastAsia="zh-CN"/>
              </w:rPr>
              <w:t>较合理、严密、描述较为详细，得8分；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维修保障</w:t>
            </w:r>
            <w:r>
              <w:rPr>
                <w:rFonts w:hint="eastAsia" w:ascii="宋体" w:hAnsi="宋体" w:eastAsia="宋体" w:cs="宋体"/>
                <w:color w:val="auto"/>
                <w:kern w:val="1"/>
                <w:sz w:val="21"/>
                <w:szCs w:val="21"/>
                <w:highlight w:val="none"/>
                <w:lang w:val="en-US" w:eastAsia="zh-CN"/>
              </w:rPr>
              <w:t>基本合理、描述一般得6分；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维修保障</w:t>
            </w:r>
            <w:r>
              <w:rPr>
                <w:rFonts w:hint="eastAsia" w:ascii="宋体" w:hAnsi="宋体" w:eastAsia="宋体" w:cs="宋体"/>
                <w:color w:val="auto"/>
                <w:kern w:val="1"/>
                <w:sz w:val="21"/>
                <w:szCs w:val="21"/>
                <w:highlight w:val="none"/>
                <w:lang w:val="en-US" w:eastAsia="zh-CN"/>
              </w:rPr>
              <w:t>具有不合理项、描述略欠缺、存在一定的实施难度得4分；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维修保障</w:t>
            </w:r>
            <w:r>
              <w:rPr>
                <w:rFonts w:hint="eastAsia" w:ascii="宋体" w:hAnsi="宋体" w:eastAsia="宋体" w:cs="宋体"/>
                <w:color w:val="auto"/>
                <w:kern w:val="1"/>
                <w:sz w:val="21"/>
                <w:szCs w:val="21"/>
                <w:highlight w:val="none"/>
                <w:lang w:val="en-US" w:eastAsia="zh-CN"/>
              </w:rPr>
              <w:t>具有明显不合理项、描述欠缺、存在实施难度得2分；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zh-CN"/>
              </w:rPr>
              <w:t>不提供不得分。</w:t>
            </w:r>
          </w:p>
          <w:p>
            <w:pPr>
              <w:snapToGrid w:val="0"/>
              <w:spacing w:line="360" w:lineRule="auto"/>
              <w:jc w:val="left"/>
              <w:rPr>
                <w:rFonts w:hint="eastAsia" w:ascii="宋体" w:hAnsi="宋体" w:eastAsia="宋体" w:cs="宋体"/>
                <w:b/>
                <w:bCs/>
                <w:color w:val="auto"/>
                <w:kern w:val="1"/>
                <w:sz w:val="21"/>
                <w:szCs w:val="21"/>
                <w:highlight w:val="none"/>
                <w:lang w:val="en-US" w:eastAsia="en-US"/>
              </w:rPr>
            </w:pPr>
            <w:r>
              <w:rPr>
                <w:rFonts w:hint="eastAsia" w:ascii="宋体" w:hAnsi="宋体" w:eastAsia="宋体" w:cs="宋体"/>
                <w:b/>
                <w:bCs/>
                <w:color w:val="auto"/>
                <w:kern w:val="1"/>
                <w:sz w:val="21"/>
                <w:szCs w:val="21"/>
                <w:highlight w:val="none"/>
                <w:lang w:val="en-US" w:eastAsia="zh-CN"/>
              </w:rPr>
              <w:t>4、供应商针对本项目提供</w:t>
            </w:r>
            <w:r>
              <w:rPr>
                <w:rFonts w:hint="eastAsia" w:ascii="宋体" w:hAnsi="宋体" w:eastAsia="宋体" w:cs="宋体"/>
                <w:b/>
                <w:bCs/>
                <w:color w:val="auto"/>
                <w:kern w:val="1"/>
                <w:sz w:val="21"/>
                <w:szCs w:val="21"/>
                <w:highlight w:val="none"/>
                <w:lang w:val="en-US" w:eastAsia="en-US"/>
              </w:rPr>
              <w:t>突发事件等的应急预案：</w:t>
            </w:r>
          </w:p>
          <w:p>
            <w:pPr>
              <w:snapToGrid w:val="0"/>
              <w:spacing w:line="360" w:lineRule="auto"/>
              <w:jc w:val="left"/>
              <w:rPr>
                <w:rFonts w:hint="eastAsia" w:ascii="宋体" w:hAnsi="宋体" w:eastAsia="宋体" w:cs="宋体"/>
                <w:color w:val="auto"/>
                <w:kern w:val="1"/>
                <w:sz w:val="21"/>
                <w:szCs w:val="21"/>
                <w:highlight w:val="none"/>
                <w:lang w:val="en-US" w:eastAsia="en-US"/>
              </w:rPr>
            </w:pPr>
            <w:r>
              <w:rPr>
                <w:rFonts w:hint="eastAsia" w:ascii="宋体" w:hAnsi="宋体" w:eastAsia="宋体" w:cs="宋体"/>
                <w:color w:val="auto"/>
                <w:kern w:val="1"/>
                <w:sz w:val="21"/>
                <w:szCs w:val="21"/>
                <w:highlight w:val="none"/>
                <w:lang w:val="en-US" w:eastAsia="en-US"/>
              </w:rPr>
              <w:t xml:space="preserve">专项应急方案思路清晰，内容详细，得 </w:t>
            </w:r>
            <w:r>
              <w:rPr>
                <w:rFonts w:hint="eastAsia" w:ascii="宋体" w:hAnsi="宋体" w:eastAsia="宋体" w:cs="宋体"/>
                <w:color w:val="auto"/>
                <w:kern w:val="1"/>
                <w:sz w:val="21"/>
                <w:szCs w:val="21"/>
                <w:highlight w:val="none"/>
                <w:lang w:val="en-US" w:eastAsia="zh-CN"/>
              </w:rPr>
              <w:t>10</w:t>
            </w:r>
            <w:r>
              <w:rPr>
                <w:rFonts w:hint="eastAsia" w:ascii="宋体" w:hAnsi="宋体" w:eastAsia="宋体" w:cs="宋体"/>
                <w:color w:val="auto"/>
                <w:kern w:val="1"/>
                <w:sz w:val="21"/>
                <w:szCs w:val="21"/>
                <w:highlight w:val="none"/>
                <w:lang w:val="en-US" w:eastAsia="en-US"/>
              </w:rPr>
              <w:t>分；</w:t>
            </w:r>
          </w:p>
          <w:p>
            <w:pPr>
              <w:snapToGrid w:val="0"/>
              <w:spacing w:line="360" w:lineRule="auto"/>
              <w:jc w:val="left"/>
              <w:rPr>
                <w:rFonts w:hint="eastAsia" w:ascii="宋体" w:hAnsi="宋体" w:eastAsia="宋体" w:cs="宋体"/>
                <w:color w:val="auto"/>
                <w:kern w:val="1"/>
                <w:sz w:val="21"/>
                <w:szCs w:val="21"/>
                <w:highlight w:val="none"/>
                <w:lang w:val="en-US" w:eastAsia="en-US"/>
              </w:rPr>
            </w:pPr>
            <w:r>
              <w:rPr>
                <w:rFonts w:hint="eastAsia" w:ascii="宋体" w:hAnsi="宋体" w:eastAsia="宋体" w:cs="宋体"/>
                <w:color w:val="auto"/>
                <w:kern w:val="1"/>
                <w:sz w:val="21"/>
                <w:szCs w:val="21"/>
                <w:highlight w:val="none"/>
                <w:lang w:val="en-US" w:eastAsia="en-US"/>
              </w:rPr>
              <w:t>专项应急方案思路较清晰、内容基本完整，</w:t>
            </w:r>
            <w:r>
              <w:rPr>
                <w:rFonts w:hint="eastAsia" w:ascii="宋体" w:hAnsi="宋体" w:eastAsia="宋体" w:cs="宋体"/>
                <w:color w:val="auto"/>
                <w:kern w:val="1"/>
                <w:sz w:val="21"/>
                <w:szCs w:val="21"/>
                <w:highlight w:val="none"/>
                <w:lang w:val="en-US" w:eastAsia="zh-CN"/>
              </w:rPr>
              <w:t>8</w:t>
            </w:r>
            <w:r>
              <w:rPr>
                <w:rFonts w:hint="eastAsia" w:ascii="宋体" w:hAnsi="宋体" w:eastAsia="宋体" w:cs="宋体"/>
                <w:color w:val="auto"/>
                <w:kern w:val="1"/>
                <w:sz w:val="21"/>
                <w:szCs w:val="21"/>
                <w:highlight w:val="none"/>
                <w:lang w:val="en-US" w:eastAsia="en-US"/>
              </w:rPr>
              <w:t>分；</w:t>
            </w:r>
          </w:p>
          <w:p>
            <w:pPr>
              <w:snapToGrid w:val="0"/>
              <w:spacing w:line="360" w:lineRule="auto"/>
              <w:jc w:val="left"/>
              <w:rPr>
                <w:rFonts w:hint="eastAsia" w:ascii="宋体" w:hAnsi="宋体" w:eastAsia="宋体" w:cs="宋体"/>
                <w:color w:val="auto"/>
                <w:kern w:val="1"/>
                <w:sz w:val="21"/>
                <w:szCs w:val="21"/>
                <w:highlight w:val="none"/>
                <w:lang w:val="en-US" w:eastAsia="en-US"/>
              </w:rPr>
            </w:pPr>
            <w:r>
              <w:rPr>
                <w:rFonts w:hint="eastAsia" w:ascii="宋体" w:hAnsi="宋体" w:eastAsia="宋体" w:cs="宋体"/>
                <w:color w:val="auto"/>
                <w:kern w:val="1"/>
                <w:sz w:val="21"/>
                <w:szCs w:val="21"/>
                <w:highlight w:val="none"/>
                <w:lang w:val="en-US" w:eastAsia="en-US"/>
              </w:rPr>
              <w:t>专项应急方案存在欠缺，思路简单，内容一般，得</w:t>
            </w:r>
            <w:r>
              <w:rPr>
                <w:rFonts w:hint="eastAsia" w:ascii="宋体" w:hAnsi="宋体" w:eastAsia="宋体" w:cs="宋体"/>
                <w:color w:val="auto"/>
                <w:kern w:val="1"/>
                <w:sz w:val="21"/>
                <w:szCs w:val="21"/>
                <w:highlight w:val="none"/>
                <w:lang w:val="en-US" w:eastAsia="zh-CN"/>
              </w:rPr>
              <w:t>6</w:t>
            </w:r>
            <w:r>
              <w:rPr>
                <w:rFonts w:hint="eastAsia" w:ascii="宋体" w:hAnsi="宋体" w:eastAsia="宋体" w:cs="宋体"/>
                <w:color w:val="auto"/>
                <w:kern w:val="1"/>
                <w:sz w:val="21"/>
                <w:szCs w:val="21"/>
                <w:highlight w:val="none"/>
                <w:lang w:val="en-US" w:eastAsia="en-US"/>
              </w:rPr>
              <w:t>分。</w:t>
            </w:r>
          </w:p>
          <w:p>
            <w:pPr>
              <w:snapToGrid w:val="0"/>
              <w:spacing w:line="360" w:lineRule="auto"/>
              <w:jc w:val="left"/>
              <w:rPr>
                <w:rFonts w:hint="eastAsia" w:ascii="宋体" w:hAnsi="宋体" w:eastAsia="宋体" w:cs="宋体"/>
                <w:color w:val="auto"/>
                <w:kern w:val="1"/>
                <w:sz w:val="21"/>
                <w:szCs w:val="21"/>
                <w:highlight w:val="none"/>
                <w:lang w:val="en-US" w:eastAsia="en-US"/>
              </w:rPr>
            </w:pPr>
            <w:r>
              <w:rPr>
                <w:rFonts w:hint="eastAsia" w:ascii="宋体" w:hAnsi="宋体" w:eastAsia="宋体" w:cs="宋体"/>
                <w:color w:val="auto"/>
                <w:kern w:val="1"/>
                <w:sz w:val="21"/>
                <w:szCs w:val="21"/>
                <w:highlight w:val="none"/>
                <w:lang w:val="en-US" w:eastAsia="zh-CN"/>
              </w:rPr>
              <w:t>具有不合理项、描述略欠缺、存在一定的实施难度得4分；</w:t>
            </w:r>
          </w:p>
          <w:p>
            <w:pPr>
              <w:snapToGrid w:val="0"/>
              <w:spacing w:line="360" w:lineRule="auto"/>
              <w:jc w:val="left"/>
              <w:rPr>
                <w:rFonts w:hint="eastAsia" w:ascii="宋体" w:hAnsi="宋体" w:eastAsia="宋体" w:cs="宋体"/>
                <w:color w:val="auto"/>
                <w:kern w:val="1"/>
                <w:sz w:val="21"/>
                <w:szCs w:val="21"/>
                <w:highlight w:val="none"/>
                <w:lang w:val="en-US" w:eastAsia="en-US"/>
              </w:rPr>
            </w:pPr>
            <w:r>
              <w:rPr>
                <w:rFonts w:hint="eastAsia" w:ascii="宋体" w:hAnsi="宋体" w:eastAsia="宋体" w:cs="宋体"/>
                <w:color w:val="auto"/>
                <w:kern w:val="1"/>
                <w:sz w:val="21"/>
                <w:szCs w:val="21"/>
                <w:highlight w:val="none"/>
                <w:lang w:val="en-US" w:eastAsia="en-US"/>
              </w:rPr>
              <w:t>专项应急方案</w:t>
            </w:r>
            <w:r>
              <w:rPr>
                <w:rFonts w:hint="eastAsia" w:ascii="宋体" w:hAnsi="宋体" w:eastAsia="宋体" w:cs="宋体"/>
                <w:color w:val="auto"/>
                <w:kern w:val="1"/>
                <w:sz w:val="21"/>
                <w:szCs w:val="21"/>
                <w:highlight w:val="none"/>
                <w:lang w:val="en-US" w:eastAsia="zh-CN"/>
              </w:rPr>
              <w:t>有明显不合理项、</w:t>
            </w:r>
            <w:r>
              <w:rPr>
                <w:rFonts w:hint="eastAsia" w:ascii="宋体" w:hAnsi="宋体" w:eastAsia="宋体" w:cs="宋体"/>
                <w:color w:val="auto"/>
                <w:kern w:val="1"/>
                <w:sz w:val="21"/>
                <w:szCs w:val="21"/>
                <w:highlight w:val="none"/>
                <w:lang w:val="en-US" w:eastAsia="en-US"/>
              </w:rPr>
              <w:t>描述欠缺、存在实施难度得</w:t>
            </w:r>
            <w:r>
              <w:rPr>
                <w:rFonts w:hint="eastAsia" w:ascii="宋体" w:hAnsi="宋体" w:eastAsia="宋体" w:cs="宋体"/>
                <w:color w:val="auto"/>
                <w:kern w:val="1"/>
                <w:sz w:val="21"/>
                <w:szCs w:val="21"/>
                <w:highlight w:val="none"/>
                <w:lang w:val="en-US" w:eastAsia="zh-CN"/>
              </w:rPr>
              <w:t>2</w:t>
            </w:r>
            <w:r>
              <w:rPr>
                <w:rFonts w:hint="eastAsia" w:ascii="宋体" w:hAnsi="宋体" w:eastAsia="宋体" w:cs="宋体"/>
                <w:color w:val="auto"/>
                <w:kern w:val="1"/>
                <w:sz w:val="21"/>
                <w:szCs w:val="21"/>
                <w:highlight w:val="none"/>
                <w:lang w:val="en-US" w:eastAsia="en-US"/>
              </w:rPr>
              <w:t>分；</w:t>
            </w:r>
          </w:p>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eastAsia="宋体" w:cs="宋体"/>
                <w:color w:val="auto"/>
                <w:kern w:val="1"/>
                <w:sz w:val="21"/>
                <w:szCs w:val="21"/>
                <w:highlight w:val="none"/>
                <w:lang w:val="en-US" w:eastAsia="en-US"/>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91" w:type="dxa"/>
            <w:vAlign w:val="center"/>
          </w:tcPr>
          <w:p>
            <w:pPr>
              <w:jc w:val="center"/>
              <w:rPr>
                <w:rFonts w:hint="eastAsia"/>
                <w:color w:val="auto"/>
                <w:szCs w:val="21"/>
                <w:highlight w:val="none"/>
                <w:lang w:val="en-US" w:eastAsia="zh-CN"/>
              </w:rPr>
            </w:pPr>
            <w:r>
              <w:rPr>
                <w:rFonts w:hint="eastAsia"/>
                <w:color w:val="auto"/>
                <w:szCs w:val="21"/>
                <w:highlight w:val="none"/>
                <w:lang w:val="en-US" w:eastAsia="zh-CN"/>
              </w:rPr>
              <w:t>综合实力</w:t>
            </w:r>
          </w:p>
          <w:p>
            <w:pPr>
              <w:pStyle w:val="21"/>
              <w:ind w:left="0" w:leftChars="0" w:firstLine="210" w:firstLineChars="100"/>
              <w:rPr>
                <w:rFonts w:hint="default"/>
                <w:color w:val="auto"/>
                <w:highlight w:val="none"/>
                <w:lang w:val="en-US" w:eastAsia="zh-CN"/>
              </w:rPr>
            </w:pPr>
            <w:r>
              <w:rPr>
                <w:color w:val="auto"/>
                <w:szCs w:val="21"/>
                <w:highlight w:val="none"/>
                <w:lang w:val="zh-CN"/>
              </w:rPr>
              <w:t>（</w:t>
            </w:r>
            <w:r>
              <w:rPr>
                <w:rFonts w:hint="eastAsia"/>
                <w:color w:val="auto"/>
                <w:szCs w:val="21"/>
                <w:highlight w:val="none"/>
                <w:lang w:val="en-US" w:eastAsia="zh-CN"/>
              </w:rPr>
              <w:t>4</w:t>
            </w:r>
            <w:r>
              <w:rPr>
                <w:color w:val="auto"/>
                <w:szCs w:val="21"/>
                <w:highlight w:val="none"/>
                <w:lang w:val="zh-CN"/>
              </w:rPr>
              <w:t>分）</w:t>
            </w:r>
          </w:p>
        </w:tc>
        <w:tc>
          <w:tcPr>
            <w:tcW w:w="6813" w:type="dxa"/>
            <w:vAlign w:val="center"/>
          </w:tcPr>
          <w:p>
            <w:pPr>
              <w:snapToGrid w:val="0"/>
              <w:spacing w:line="360" w:lineRule="auto"/>
              <w:jc w:val="left"/>
              <w:rPr>
                <w:rFonts w:hint="eastAsia" w:ascii="宋体" w:hAnsi="宋体" w:eastAsia="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供应商须</w:t>
            </w:r>
            <w:r>
              <w:rPr>
                <w:rFonts w:hint="eastAsia" w:ascii="宋体" w:hAnsi="宋体" w:eastAsia="宋体" w:cs="宋体"/>
                <w:color w:val="auto"/>
                <w:kern w:val="1"/>
                <w:sz w:val="21"/>
                <w:szCs w:val="21"/>
                <w:highlight w:val="none"/>
                <w:lang w:val="en-US" w:eastAsia="en-US"/>
              </w:rPr>
              <w:t>提供持有特种作业操作证（高处作业），</w:t>
            </w:r>
            <w:r>
              <w:rPr>
                <w:rFonts w:hint="eastAsia" w:ascii="宋体" w:hAnsi="宋体" w:cs="宋体"/>
                <w:color w:val="auto"/>
                <w:kern w:val="1"/>
                <w:sz w:val="21"/>
                <w:szCs w:val="21"/>
                <w:highlight w:val="none"/>
                <w:lang w:val="en-US" w:eastAsia="zh-CN"/>
              </w:rPr>
              <w:t>有一人得4分，最高</w:t>
            </w:r>
            <w:r>
              <w:rPr>
                <w:rFonts w:hint="eastAsia" w:ascii="宋体" w:hAnsi="宋体" w:eastAsia="宋体" w:cs="宋体"/>
                <w:color w:val="auto"/>
                <w:kern w:val="1"/>
                <w:sz w:val="21"/>
                <w:szCs w:val="21"/>
                <w:highlight w:val="none"/>
                <w:lang w:val="en-US" w:eastAsia="en-US"/>
              </w:rPr>
              <w:t>得</w:t>
            </w:r>
            <w:r>
              <w:rPr>
                <w:rFonts w:hint="eastAsia" w:ascii="宋体" w:hAnsi="宋体" w:eastAsia="宋体" w:cs="宋体"/>
                <w:color w:val="auto"/>
                <w:kern w:val="1"/>
                <w:sz w:val="21"/>
                <w:szCs w:val="21"/>
                <w:highlight w:val="none"/>
                <w:lang w:val="en-US" w:eastAsia="zh-CN"/>
              </w:rPr>
              <w:t>4</w:t>
            </w:r>
            <w:r>
              <w:rPr>
                <w:rFonts w:hint="eastAsia" w:ascii="宋体" w:hAnsi="宋体" w:eastAsia="宋体" w:cs="宋体"/>
                <w:color w:val="auto"/>
                <w:kern w:val="1"/>
                <w:sz w:val="21"/>
                <w:szCs w:val="21"/>
                <w:highlight w:val="none"/>
                <w:lang w:val="en-US" w:eastAsia="en-US"/>
              </w:rPr>
              <w:t>分；</w:t>
            </w:r>
            <w:r>
              <w:rPr>
                <w:rFonts w:hint="eastAsia" w:ascii="宋体" w:hAnsi="宋体" w:eastAsia="宋体" w:cs="宋体"/>
                <w:color w:val="auto"/>
                <w:kern w:val="1"/>
                <w:sz w:val="21"/>
                <w:szCs w:val="21"/>
                <w:highlight w:val="none"/>
                <w:lang w:val="en-US" w:eastAsia="zh-CN"/>
              </w:rPr>
              <w:t xml:space="preserve"> </w:t>
            </w:r>
          </w:p>
          <w:p>
            <w:pPr>
              <w:snapToGrid w:val="0"/>
              <w:spacing w:line="360" w:lineRule="auto"/>
              <w:jc w:val="left"/>
              <w:rPr>
                <w:rFonts w:hint="eastAsia"/>
                <w:color w:val="auto"/>
                <w:highlight w:val="none"/>
                <w:lang w:val="en-US" w:eastAsia="en-US"/>
              </w:rPr>
            </w:pPr>
            <w:r>
              <w:rPr>
                <w:rFonts w:hint="eastAsia" w:ascii="宋体" w:hAnsi="宋体" w:cs="宋体"/>
                <w:b/>
                <w:bCs/>
                <w:color w:val="auto"/>
                <w:kern w:val="1"/>
                <w:sz w:val="21"/>
                <w:szCs w:val="21"/>
                <w:highlight w:val="none"/>
                <w:lang w:val="en-US" w:eastAsia="zh-CN"/>
              </w:rPr>
              <w:t>（</w:t>
            </w:r>
            <w:r>
              <w:rPr>
                <w:rFonts w:hint="eastAsia" w:ascii="宋体" w:hAnsi="宋体" w:eastAsia="宋体" w:cs="宋体"/>
                <w:b/>
                <w:bCs/>
                <w:color w:val="auto"/>
                <w:kern w:val="1"/>
                <w:sz w:val="21"/>
                <w:szCs w:val="21"/>
                <w:highlight w:val="none"/>
                <w:lang w:val="en-US" w:eastAsia="zh-CN"/>
              </w:rPr>
              <w:t>须提供人员清单、身份证复印件、相关证书复印件加盖供应商公章和提供供应商</w:t>
            </w:r>
            <w:r>
              <w:rPr>
                <w:rFonts w:hint="eastAsia" w:ascii="宋体" w:hAnsi="宋体" w:cs="宋体"/>
                <w:b/>
                <w:bCs/>
                <w:color w:val="auto"/>
                <w:kern w:val="1"/>
                <w:sz w:val="21"/>
                <w:szCs w:val="21"/>
                <w:highlight w:val="none"/>
                <w:lang w:val="en-US" w:eastAsia="zh-CN"/>
              </w:rPr>
              <w:t>2023年10月-12月</w:t>
            </w:r>
            <w:r>
              <w:rPr>
                <w:rFonts w:hint="eastAsia" w:ascii="宋体" w:hAnsi="宋体" w:eastAsia="宋体" w:cs="宋体"/>
                <w:b/>
                <w:bCs/>
                <w:color w:val="auto"/>
                <w:kern w:val="1"/>
                <w:sz w:val="21"/>
                <w:szCs w:val="21"/>
                <w:highlight w:val="none"/>
                <w:lang w:val="en-US" w:eastAsia="zh-CN"/>
              </w:rPr>
              <w:t>为其缴纳社保的证明</w:t>
            </w:r>
            <w:r>
              <w:rPr>
                <w:rFonts w:hint="eastAsia" w:ascii="宋体" w:hAnsi="宋体" w:cs="宋体"/>
                <w:b/>
                <w:bCs/>
                <w:color w:val="auto"/>
                <w:kern w:val="1"/>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391" w:type="dxa"/>
            <w:vAlign w:val="center"/>
          </w:tcPr>
          <w:p>
            <w:pPr>
              <w:ind w:firstLine="420" w:firstLineChars="200"/>
              <w:jc w:val="both"/>
              <w:rPr>
                <w:rFonts w:hint="eastAsia"/>
                <w:color w:val="auto"/>
                <w:szCs w:val="21"/>
                <w:highlight w:val="none"/>
                <w:lang w:val="en-US" w:eastAsia="zh-CN"/>
              </w:rPr>
            </w:pPr>
            <w:r>
              <w:rPr>
                <w:rFonts w:hint="eastAsia"/>
                <w:color w:val="auto"/>
                <w:szCs w:val="21"/>
                <w:highlight w:val="none"/>
                <w:lang w:val="en-US" w:eastAsia="zh-CN"/>
              </w:rPr>
              <w:t>业绩</w:t>
            </w:r>
          </w:p>
          <w:p>
            <w:pPr>
              <w:jc w:val="center"/>
              <w:rPr>
                <w:color w:val="auto"/>
                <w:szCs w:val="21"/>
                <w:highlight w:val="none"/>
              </w:rPr>
            </w:pPr>
            <w:r>
              <w:rPr>
                <w:color w:val="auto"/>
                <w:szCs w:val="21"/>
                <w:highlight w:val="none"/>
                <w:lang w:val="zh-CN"/>
              </w:rPr>
              <w:t>（</w:t>
            </w:r>
            <w:r>
              <w:rPr>
                <w:rFonts w:hint="eastAsia"/>
                <w:color w:val="auto"/>
                <w:szCs w:val="21"/>
                <w:highlight w:val="none"/>
                <w:lang w:val="en-US" w:eastAsia="zh-CN"/>
              </w:rPr>
              <w:t>10</w:t>
            </w:r>
            <w:r>
              <w:rPr>
                <w:color w:val="auto"/>
                <w:szCs w:val="21"/>
                <w:highlight w:val="none"/>
                <w:lang w:val="zh-CN"/>
              </w:rPr>
              <w:t>分）</w:t>
            </w:r>
          </w:p>
        </w:tc>
        <w:tc>
          <w:tcPr>
            <w:tcW w:w="6813" w:type="dxa"/>
            <w:vAlign w:val="center"/>
          </w:tcPr>
          <w:p>
            <w:pPr>
              <w:jc w:val="left"/>
              <w:rPr>
                <w:color w:val="auto"/>
                <w:szCs w:val="21"/>
                <w:highlight w:val="none"/>
              </w:rPr>
            </w:pPr>
            <w:r>
              <w:rPr>
                <w:rFonts w:hint="eastAsia"/>
                <w:color w:val="auto"/>
                <w:highlight w:val="none"/>
              </w:rPr>
              <w:t>投标</w:t>
            </w:r>
            <w:r>
              <w:rPr>
                <w:rFonts w:hint="eastAsia"/>
                <w:color w:val="auto"/>
                <w:highlight w:val="none"/>
                <w:lang w:val="en-US" w:eastAsia="zh-CN"/>
              </w:rPr>
              <w:t>2021</w:t>
            </w:r>
            <w:r>
              <w:rPr>
                <w:rFonts w:hint="eastAsia"/>
                <w:color w:val="auto"/>
                <w:highlight w:val="none"/>
              </w:rPr>
              <w:t>年1月1日至今具有类似项目业绩</w:t>
            </w:r>
            <w:r>
              <w:rPr>
                <w:rFonts w:hint="eastAsia"/>
                <w:color w:val="auto"/>
                <w:highlight w:val="none"/>
                <w:lang w:eastAsia="zh-CN"/>
              </w:rPr>
              <w:t>：</w:t>
            </w:r>
            <w:r>
              <w:rPr>
                <w:rFonts w:hint="eastAsia"/>
                <w:color w:val="auto"/>
                <w:highlight w:val="none"/>
              </w:rPr>
              <w:t>每提供一份得</w:t>
            </w:r>
            <w:r>
              <w:rPr>
                <w:rFonts w:hint="eastAsia"/>
                <w:color w:val="auto"/>
                <w:highlight w:val="none"/>
                <w:lang w:val="en-US" w:eastAsia="zh-CN"/>
              </w:rPr>
              <w:t>2</w:t>
            </w:r>
            <w:r>
              <w:rPr>
                <w:rFonts w:hint="eastAsia"/>
                <w:color w:val="auto"/>
                <w:highlight w:val="none"/>
              </w:rPr>
              <w:t>分，满分</w:t>
            </w:r>
            <w:r>
              <w:rPr>
                <w:rFonts w:hint="eastAsia"/>
                <w:color w:val="auto"/>
                <w:highlight w:val="none"/>
                <w:lang w:val="en-US" w:eastAsia="zh-CN"/>
              </w:rPr>
              <w:t>10</w:t>
            </w:r>
            <w:r>
              <w:rPr>
                <w:rFonts w:hint="eastAsia"/>
                <w:color w:val="auto"/>
                <w:highlight w:val="none"/>
              </w:rPr>
              <w:t>分。</w:t>
            </w:r>
            <w:r>
              <w:rPr>
                <w:rFonts w:hint="eastAsia"/>
                <w:b/>
                <w:bCs/>
                <w:color w:val="auto"/>
                <w:highlight w:val="none"/>
              </w:rPr>
              <w:t>（以合同签订时间为准，提供合同复印件</w:t>
            </w:r>
            <w:r>
              <w:rPr>
                <w:rFonts w:hint="eastAsia"/>
                <w:b/>
                <w:bCs/>
                <w:color w:val="auto"/>
                <w:highlight w:val="none"/>
                <w:lang w:eastAsia="zh-CN"/>
              </w:rPr>
              <w:t>加盖供应商公章</w:t>
            </w:r>
            <w:r>
              <w:rPr>
                <w:rFonts w:hint="eastAsia"/>
                <w:b/>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391" w:type="dxa"/>
            <w:vAlign w:val="center"/>
          </w:tcPr>
          <w:p>
            <w:pPr>
              <w:jc w:val="center"/>
              <w:rPr>
                <w:rFonts w:hint="eastAsia"/>
                <w:color w:val="auto"/>
                <w:szCs w:val="21"/>
                <w:highlight w:val="none"/>
                <w:lang w:val="en-US" w:eastAsia="zh-CN"/>
              </w:rPr>
            </w:pPr>
          </w:p>
          <w:p>
            <w:pPr>
              <w:jc w:val="center"/>
              <w:rPr>
                <w:rFonts w:hint="eastAsia"/>
                <w:color w:val="auto"/>
                <w:szCs w:val="21"/>
                <w:highlight w:val="none"/>
                <w:lang w:val="en-US" w:eastAsia="zh-CN"/>
              </w:rPr>
            </w:pPr>
          </w:p>
          <w:p>
            <w:pPr>
              <w:jc w:val="center"/>
              <w:rPr>
                <w:rFonts w:hint="eastAsia"/>
                <w:color w:val="auto"/>
                <w:szCs w:val="21"/>
                <w:highlight w:val="none"/>
                <w:lang w:val="en-US" w:eastAsia="zh-CN"/>
              </w:rPr>
            </w:pPr>
          </w:p>
          <w:p>
            <w:pPr>
              <w:jc w:val="center"/>
              <w:rPr>
                <w:color w:val="auto"/>
                <w:szCs w:val="21"/>
                <w:highlight w:val="none"/>
                <w:lang w:val="zh-CN"/>
              </w:rPr>
            </w:pPr>
            <w:r>
              <w:rPr>
                <w:rFonts w:hint="eastAsia"/>
                <w:color w:val="auto"/>
                <w:szCs w:val="21"/>
                <w:highlight w:val="none"/>
                <w:lang w:val="en-US" w:eastAsia="zh-CN"/>
              </w:rPr>
              <w:t>售后</w:t>
            </w:r>
            <w:r>
              <w:rPr>
                <w:color w:val="auto"/>
                <w:szCs w:val="21"/>
                <w:highlight w:val="none"/>
                <w:lang w:val="zh-CN"/>
              </w:rPr>
              <w:t>服务承诺</w:t>
            </w:r>
          </w:p>
          <w:p>
            <w:pPr>
              <w:jc w:val="center"/>
              <w:rPr>
                <w:color w:val="auto"/>
                <w:szCs w:val="21"/>
                <w:highlight w:val="none"/>
                <w:lang w:val="zh-CN"/>
              </w:rPr>
            </w:pPr>
            <w:r>
              <w:rPr>
                <w:color w:val="auto"/>
                <w:szCs w:val="21"/>
                <w:highlight w:val="none"/>
                <w:lang w:val="zh-CN"/>
              </w:rPr>
              <w:t>（</w:t>
            </w:r>
            <w:r>
              <w:rPr>
                <w:rFonts w:hint="eastAsia"/>
                <w:color w:val="auto"/>
                <w:szCs w:val="21"/>
                <w:highlight w:val="none"/>
                <w:lang w:val="en-US" w:eastAsia="zh-CN"/>
              </w:rPr>
              <w:t>16</w:t>
            </w:r>
            <w:r>
              <w:rPr>
                <w:color w:val="auto"/>
                <w:szCs w:val="21"/>
                <w:highlight w:val="none"/>
              </w:rPr>
              <w:t>分</w:t>
            </w:r>
            <w:r>
              <w:rPr>
                <w:color w:val="auto"/>
                <w:szCs w:val="21"/>
                <w:highlight w:val="none"/>
                <w:lang w:val="zh-CN"/>
              </w:rPr>
              <w:t>）</w:t>
            </w:r>
          </w:p>
        </w:tc>
        <w:tc>
          <w:tcPr>
            <w:tcW w:w="6813" w:type="dxa"/>
            <w:vAlign w:val="center"/>
          </w:tcPr>
          <w:p>
            <w:pPr>
              <w:snapToGrid w:val="0"/>
              <w:spacing w:line="360" w:lineRule="auto"/>
              <w:jc w:val="left"/>
              <w:rPr>
                <w:rFonts w:hint="eastAsia" w:ascii="宋体" w:hAnsi="宋体" w:cs="宋体"/>
                <w:b/>
                <w:bCs/>
                <w:color w:val="auto"/>
                <w:kern w:val="1"/>
                <w:sz w:val="21"/>
                <w:szCs w:val="21"/>
                <w:highlight w:val="none"/>
                <w:lang w:val="zh-CN" w:eastAsia="zh-CN"/>
              </w:rPr>
            </w:pPr>
            <w:r>
              <w:rPr>
                <w:rFonts w:hint="eastAsia" w:ascii="宋体" w:hAnsi="宋体" w:cs="宋体"/>
                <w:b/>
                <w:bCs/>
                <w:color w:val="auto"/>
                <w:kern w:val="1"/>
                <w:sz w:val="21"/>
                <w:szCs w:val="21"/>
                <w:highlight w:val="none"/>
                <w:lang w:val="en-US" w:eastAsia="zh-CN"/>
              </w:rPr>
              <w:t>1、</w:t>
            </w:r>
            <w:r>
              <w:rPr>
                <w:rFonts w:hint="eastAsia" w:ascii="宋体" w:hAnsi="宋体" w:cs="宋体"/>
                <w:b/>
                <w:bCs/>
                <w:color w:val="auto"/>
                <w:kern w:val="1"/>
                <w:sz w:val="21"/>
                <w:szCs w:val="21"/>
                <w:highlight w:val="none"/>
                <w:lang w:val="zh-CN" w:eastAsia="zh-CN"/>
              </w:rPr>
              <w:t>针对本项目</w:t>
            </w:r>
            <w:r>
              <w:rPr>
                <w:rFonts w:hint="eastAsia" w:ascii="宋体" w:hAnsi="宋体" w:cs="宋体"/>
                <w:b/>
                <w:bCs/>
                <w:color w:val="auto"/>
                <w:kern w:val="1"/>
                <w:sz w:val="21"/>
                <w:szCs w:val="21"/>
                <w:highlight w:val="none"/>
                <w:lang w:val="en-US" w:eastAsia="zh-CN"/>
              </w:rPr>
              <w:t>提供售后</w:t>
            </w:r>
            <w:r>
              <w:rPr>
                <w:rFonts w:hint="eastAsia" w:ascii="宋体" w:hAnsi="宋体" w:cs="宋体"/>
                <w:b/>
                <w:bCs/>
                <w:color w:val="auto"/>
                <w:kern w:val="1"/>
                <w:sz w:val="21"/>
                <w:szCs w:val="21"/>
                <w:highlight w:val="none"/>
                <w:lang w:val="zh-CN" w:eastAsia="zh-CN"/>
              </w:rPr>
              <w:t>服务承诺：</w:t>
            </w:r>
          </w:p>
          <w:p>
            <w:pPr>
              <w:snapToGrid w:val="0"/>
              <w:spacing w:line="360" w:lineRule="auto"/>
              <w:jc w:val="left"/>
              <w:rPr>
                <w:rFonts w:hint="eastAsia" w:ascii="宋体" w:hAnsi="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科学合理、完整、切实可行，得10分；</w:t>
            </w:r>
          </w:p>
          <w:p>
            <w:pPr>
              <w:snapToGrid w:val="0"/>
              <w:spacing w:line="360" w:lineRule="auto"/>
              <w:jc w:val="left"/>
              <w:rPr>
                <w:rFonts w:hint="eastAsia" w:ascii="宋体" w:hAnsi="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较合理、严密、描述较为详细，得8分；</w:t>
            </w:r>
          </w:p>
          <w:p>
            <w:pPr>
              <w:snapToGrid w:val="0"/>
              <w:spacing w:line="360" w:lineRule="auto"/>
              <w:jc w:val="left"/>
              <w:rPr>
                <w:rFonts w:hint="eastAsia" w:ascii="宋体" w:hAnsi="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基本合理、描述一般得6分；</w:t>
            </w:r>
          </w:p>
          <w:p>
            <w:pPr>
              <w:snapToGrid w:val="0"/>
              <w:spacing w:line="360" w:lineRule="auto"/>
              <w:jc w:val="left"/>
              <w:rPr>
                <w:rFonts w:hint="eastAsia" w:ascii="宋体" w:hAnsi="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具有不合理项、描述略欠缺、存在一定的实施难度得4分；</w:t>
            </w:r>
          </w:p>
          <w:p>
            <w:pPr>
              <w:snapToGrid w:val="0"/>
              <w:spacing w:line="360" w:lineRule="auto"/>
              <w:jc w:val="left"/>
              <w:rPr>
                <w:rFonts w:hint="eastAsia" w:ascii="宋体" w:hAnsi="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具有明显不合理项、描述欠缺、存在实施难度得2分；</w:t>
            </w:r>
          </w:p>
          <w:p>
            <w:pPr>
              <w:snapToGrid w:val="0"/>
              <w:spacing w:line="360" w:lineRule="auto"/>
              <w:jc w:val="left"/>
              <w:rPr>
                <w:rFonts w:hint="eastAsia" w:ascii="宋体" w:hAnsi="宋体" w:cs="宋体"/>
                <w:color w:val="auto"/>
                <w:kern w:val="1"/>
                <w:sz w:val="21"/>
                <w:szCs w:val="21"/>
                <w:highlight w:val="none"/>
                <w:lang w:val="en-US" w:eastAsia="zh-CN"/>
              </w:rPr>
            </w:pPr>
            <w:r>
              <w:rPr>
                <w:rFonts w:hint="eastAsia" w:ascii="宋体" w:hAnsi="宋体" w:cs="宋体"/>
                <w:color w:val="auto"/>
                <w:kern w:val="1"/>
                <w:sz w:val="21"/>
                <w:szCs w:val="21"/>
                <w:highlight w:val="none"/>
                <w:lang w:val="en-US" w:eastAsia="zh-CN"/>
              </w:rPr>
              <w:t>不提供不得分。</w:t>
            </w:r>
          </w:p>
          <w:p>
            <w:pPr>
              <w:snapToGrid w:val="0"/>
              <w:spacing w:line="360" w:lineRule="auto"/>
              <w:jc w:val="left"/>
              <w:rPr>
                <w:rFonts w:hint="default" w:eastAsia="宋体"/>
                <w:color w:val="auto"/>
                <w:highlight w:val="none"/>
                <w:lang w:val="en-US" w:eastAsia="zh-CN"/>
              </w:rPr>
            </w:pPr>
            <w:r>
              <w:rPr>
                <w:rFonts w:hint="eastAsia" w:ascii="宋体" w:hAnsi="宋体" w:cs="宋体"/>
                <w:b/>
                <w:bCs/>
                <w:color w:val="auto"/>
                <w:kern w:val="1"/>
                <w:sz w:val="21"/>
                <w:szCs w:val="21"/>
                <w:highlight w:val="none"/>
                <w:lang w:val="en-US" w:eastAsia="zh-CN"/>
              </w:rPr>
              <w:t>2、</w:t>
            </w:r>
            <w:r>
              <w:rPr>
                <w:rFonts w:hint="eastAsia" w:ascii="宋体" w:hAnsi="宋体" w:cs="宋体"/>
                <w:color w:val="auto"/>
                <w:kern w:val="1"/>
                <w:sz w:val="21"/>
                <w:szCs w:val="21"/>
                <w:highlight w:val="none"/>
                <w:lang w:val="en-US" w:eastAsia="zh-CN"/>
              </w:rPr>
              <w:t>为了保障售后服务的及时性，供应商承诺在售后服务阶段专人维护，15分钟响应， 1小时内到达现场，2小时内解决问题或排除故障的，得6分；30分钟响应，2小时内到达现场，4小时内解决问题或排除故障的得 3分；超过上述要求时间范围的不得分。</w:t>
            </w:r>
            <w:r>
              <w:rPr>
                <w:rFonts w:hint="eastAsia" w:ascii="宋体" w:hAnsi="宋体" w:cs="宋体"/>
                <w:b/>
                <w:bCs/>
                <w:color w:val="auto"/>
                <w:kern w:val="1"/>
                <w:sz w:val="21"/>
                <w:szCs w:val="21"/>
                <w:highlight w:val="none"/>
                <w:lang w:val="en-US" w:eastAsia="zh-CN"/>
              </w:rPr>
              <w:t>（需提供合理且切实可行的响应路线图复印件及承诺书加盖供应商公章，不提供不得分）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204" w:type="dxa"/>
            <w:gridSpan w:val="2"/>
            <w:vAlign w:val="center"/>
          </w:tcPr>
          <w:p>
            <w:pPr>
              <w:jc w:val="center"/>
              <w:rPr>
                <w:color w:val="auto"/>
                <w:szCs w:val="21"/>
                <w:highlight w:val="none"/>
              </w:rPr>
            </w:pPr>
            <w:r>
              <w:rPr>
                <w:color w:val="auto"/>
                <w:szCs w:val="21"/>
                <w:highlight w:val="none"/>
              </w:rPr>
              <w:t>满分100分</w:t>
            </w:r>
          </w:p>
        </w:tc>
      </w:tr>
    </w:tbl>
    <w:p>
      <w:pPr>
        <w:pStyle w:val="2"/>
        <w:pageBreakBefore w:val="0"/>
        <w:tabs>
          <w:tab w:val="left" w:pos="0"/>
        </w:tabs>
        <w:kinsoku/>
        <w:wordWrap/>
        <w:overflowPunct/>
        <w:topLinePunct w:val="0"/>
        <w:autoSpaceDE w:val="0"/>
        <w:autoSpaceDN w:val="0"/>
        <w:bidi w:val="0"/>
        <w:adjustRightInd w:val="0"/>
        <w:spacing w:before="0" w:after="0" w:line="360" w:lineRule="auto"/>
        <w:jc w:val="both"/>
        <w:rPr>
          <w:rFonts w:hint="eastAsia" w:ascii="Times New Roman" w:hAnsi="Times New Roman" w:eastAsia="宋体" w:cs="Times New Roman"/>
          <w:b/>
          <w:bCs/>
          <w:color w:val="auto"/>
          <w:sz w:val="36"/>
          <w:highlight w:val="none"/>
        </w:rPr>
      </w:pPr>
    </w:p>
    <w:p>
      <w:pPr>
        <w:rPr>
          <w:rFonts w:hint="eastAsia" w:ascii="Times New Roman" w:hAnsi="Times New Roman" w:eastAsia="宋体" w:cs="Times New Roman"/>
          <w:b/>
          <w:bCs/>
          <w:color w:val="auto"/>
          <w:sz w:val="36"/>
          <w:highlight w:val="none"/>
        </w:rPr>
      </w:pPr>
      <w:r>
        <w:rPr>
          <w:rFonts w:hint="eastAsia" w:ascii="Times New Roman" w:hAnsi="Times New Roman" w:eastAsia="宋体" w:cs="Times New Roman"/>
          <w:b/>
          <w:bCs/>
          <w:color w:val="auto"/>
          <w:sz w:val="36"/>
          <w:highlight w:val="none"/>
        </w:rPr>
        <w:br w:type="page"/>
      </w:r>
    </w:p>
    <w:p>
      <w:pPr>
        <w:pStyle w:val="2"/>
        <w:pageBreakBefore w:val="0"/>
        <w:tabs>
          <w:tab w:val="left" w:pos="0"/>
        </w:tabs>
        <w:kinsoku/>
        <w:wordWrap/>
        <w:overflowPunct/>
        <w:topLinePunct w:val="0"/>
        <w:autoSpaceDE w:val="0"/>
        <w:autoSpaceDN w:val="0"/>
        <w:bidi w:val="0"/>
        <w:adjustRightInd w:val="0"/>
        <w:spacing w:before="0" w:after="0" w:line="360" w:lineRule="auto"/>
        <w:jc w:val="center"/>
        <w:rPr>
          <w:rFonts w:hint="eastAsia" w:ascii="Times New Roman" w:hAnsi="Times New Roman" w:eastAsia="宋体" w:cs="Times New Roman"/>
          <w:b/>
          <w:bCs/>
          <w:color w:val="auto"/>
          <w:sz w:val="36"/>
          <w:highlight w:val="none"/>
        </w:rPr>
      </w:pPr>
    </w:p>
    <w:p>
      <w:pPr>
        <w:pStyle w:val="2"/>
        <w:pageBreakBefore w:val="0"/>
        <w:tabs>
          <w:tab w:val="left" w:pos="0"/>
        </w:tabs>
        <w:kinsoku/>
        <w:wordWrap/>
        <w:overflowPunct/>
        <w:topLinePunct w:val="0"/>
        <w:autoSpaceDE w:val="0"/>
        <w:autoSpaceDN w:val="0"/>
        <w:bidi w:val="0"/>
        <w:adjustRightInd w:val="0"/>
        <w:spacing w:before="0" w:after="0" w:line="360" w:lineRule="auto"/>
        <w:jc w:val="center"/>
        <w:rPr>
          <w:rFonts w:hint="eastAsia" w:ascii="Times New Roman" w:hAnsi="Times New Roman" w:eastAsia="宋体" w:cs="Times New Roman"/>
          <w:b/>
          <w:bCs/>
          <w:color w:val="auto"/>
          <w:sz w:val="36"/>
          <w:highlight w:val="none"/>
        </w:rPr>
      </w:pPr>
      <w:r>
        <w:rPr>
          <w:rFonts w:hint="eastAsia" w:ascii="Times New Roman" w:hAnsi="Times New Roman" w:eastAsia="宋体" w:cs="Times New Roman"/>
          <w:b/>
          <w:bCs/>
          <w:color w:val="auto"/>
          <w:sz w:val="36"/>
          <w:highlight w:val="none"/>
        </w:rPr>
        <w:t xml:space="preserve">第六章 </w:t>
      </w:r>
      <w:r>
        <w:rPr>
          <w:rFonts w:hint="eastAsia" w:ascii="Times New Roman" w:hAnsi="Times New Roman" w:eastAsia="宋体" w:cs="Times New Roman"/>
          <w:b/>
          <w:bCs/>
          <w:color w:val="auto"/>
          <w:sz w:val="36"/>
          <w:highlight w:val="none"/>
          <w:lang w:eastAsia="zh-CN"/>
        </w:rPr>
        <w:t>谈判采购</w:t>
      </w:r>
      <w:r>
        <w:rPr>
          <w:rFonts w:hint="eastAsia" w:ascii="Times New Roman" w:hAnsi="Times New Roman" w:eastAsia="宋体" w:cs="Times New Roman"/>
          <w:b/>
          <w:bCs/>
          <w:color w:val="auto"/>
          <w:sz w:val="36"/>
          <w:highlight w:val="none"/>
        </w:rPr>
        <w:t>响应文件格式</w:t>
      </w:r>
      <w:bookmarkEnd w:id="171"/>
      <w:bookmarkEnd w:id="176"/>
      <w:bookmarkEnd w:id="177"/>
    </w:p>
    <w:p>
      <w:pPr>
        <w:pageBreakBefore w:val="0"/>
        <w:kinsoku/>
        <w:wordWrap/>
        <w:overflowPunct/>
        <w:topLinePunct w:val="0"/>
        <w:bidi w:val="0"/>
        <w:spacing w:line="360" w:lineRule="auto"/>
        <w:jc w:val="center"/>
        <w:rPr>
          <w:rFonts w:ascii="Times New Roman" w:hAnsi="Times New Roman" w:eastAsia="宋体"/>
          <w:b/>
          <w:color w:val="auto"/>
          <w:sz w:val="36"/>
          <w:highlight w:val="none"/>
        </w:rPr>
      </w:pPr>
    </w:p>
    <w:p>
      <w:pPr>
        <w:pageBreakBefore w:val="0"/>
        <w:kinsoku/>
        <w:wordWrap/>
        <w:overflowPunct/>
        <w:topLinePunct w:val="0"/>
        <w:bidi w:val="0"/>
        <w:spacing w:line="360" w:lineRule="auto"/>
        <w:jc w:val="center"/>
        <w:rPr>
          <w:rFonts w:ascii="Times New Roman" w:hAnsi="Times New Roman" w:eastAsia="宋体"/>
          <w:b/>
          <w:color w:val="auto"/>
          <w:szCs w:val="21"/>
          <w:highlight w:val="none"/>
        </w:rPr>
      </w:pPr>
    </w:p>
    <w:p>
      <w:pPr>
        <w:pageBreakBefore w:val="0"/>
        <w:kinsoku/>
        <w:wordWrap/>
        <w:overflowPunct/>
        <w:topLinePunct w:val="0"/>
        <w:bidi w:val="0"/>
        <w:spacing w:line="360" w:lineRule="auto"/>
        <w:jc w:val="center"/>
        <w:rPr>
          <w:rFonts w:ascii="Times New Roman" w:hAnsi="Times New Roman" w:eastAsia="宋体"/>
          <w:b/>
          <w:color w:val="auto"/>
          <w:sz w:val="72"/>
          <w:highlight w:val="none"/>
        </w:rPr>
      </w:pPr>
      <w:bookmarkStart w:id="178" w:name="OLE_LINK137"/>
      <w:bookmarkEnd w:id="178"/>
      <w:bookmarkStart w:id="179" w:name="OLE_LINK141"/>
      <w:bookmarkEnd w:id="179"/>
    </w:p>
    <w:p>
      <w:pPr>
        <w:pStyle w:val="3"/>
        <w:pageBreakBefore w:val="0"/>
        <w:kinsoku/>
        <w:wordWrap/>
        <w:overflowPunct/>
        <w:topLinePunct w:val="0"/>
        <w:bidi w:val="0"/>
        <w:spacing w:line="360" w:lineRule="auto"/>
        <w:rPr>
          <w:rFonts w:ascii="Times New Roman" w:hAnsi="Times New Roman" w:eastAsia="宋体" w:cs="Arial"/>
          <w:bCs w:val="0"/>
          <w:color w:val="auto"/>
          <w:highlight w:val="none"/>
        </w:rPr>
      </w:pPr>
      <w:bookmarkStart w:id="180" w:name="OLE_LINK144"/>
      <w:bookmarkEnd w:id="180"/>
      <w:bookmarkStart w:id="181" w:name="_Toc497145845"/>
      <w:bookmarkStart w:id="182" w:name="_Toc8736"/>
      <w:r>
        <w:rPr>
          <w:rFonts w:hint="eastAsia" w:ascii="Times New Roman" w:hAnsi="Times New Roman" w:eastAsia="宋体" w:cs="Arial"/>
          <w:bCs w:val="0"/>
          <w:color w:val="auto"/>
          <w:highlight w:val="none"/>
          <w:lang w:eastAsia="zh-CN"/>
        </w:rPr>
        <w:t>谈判采购</w:t>
      </w:r>
      <w:r>
        <w:rPr>
          <w:rFonts w:hint="eastAsia" w:ascii="Times New Roman" w:hAnsi="Times New Roman" w:eastAsia="宋体" w:cs="Arial"/>
          <w:bCs w:val="0"/>
          <w:color w:val="auto"/>
          <w:highlight w:val="none"/>
        </w:rPr>
        <w:t>响应文件</w:t>
      </w:r>
      <w:bookmarkEnd w:id="181"/>
      <w:bookmarkEnd w:id="182"/>
    </w:p>
    <w:p>
      <w:pPr>
        <w:pStyle w:val="4"/>
        <w:pageBreakBefore w:val="0"/>
        <w:kinsoku/>
        <w:wordWrap/>
        <w:overflowPunct/>
        <w:topLinePunct w:val="0"/>
        <w:bidi w:val="0"/>
        <w:spacing w:line="360" w:lineRule="auto"/>
        <w:jc w:val="center"/>
        <w:rPr>
          <w:rFonts w:ascii="Times New Roman" w:hAnsi="Times New Roman" w:eastAsia="宋体"/>
          <w:b/>
          <w:bCs/>
          <w:color w:val="auto"/>
          <w:sz w:val="44"/>
          <w:szCs w:val="44"/>
          <w:highlight w:val="none"/>
        </w:rPr>
      </w:pPr>
      <w:r>
        <w:rPr>
          <w:rFonts w:hint="eastAsia" w:ascii="Times New Roman" w:hAnsi="Times New Roman" w:eastAsia="宋体" w:cs="Arial"/>
          <w:b/>
          <w:bCs/>
          <w:color w:val="auto"/>
          <w:sz w:val="44"/>
          <w:szCs w:val="44"/>
          <w:highlight w:val="none"/>
        </w:rPr>
        <w:t>（正或副本）</w:t>
      </w:r>
    </w:p>
    <w:p>
      <w:pPr>
        <w:pageBreakBefore w:val="0"/>
        <w:kinsoku/>
        <w:wordWrap/>
        <w:overflowPunct/>
        <w:topLinePunct w:val="0"/>
        <w:bidi w:val="0"/>
        <w:spacing w:line="360" w:lineRule="auto"/>
        <w:jc w:val="center"/>
        <w:rPr>
          <w:rFonts w:ascii="Times New Roman" w:hAnsi="Times New Roman" w:eastAsia="宋体"/>
          <w:b/>
          <w:color w:val="auto"/>
          <w:sz w:val="36"/>
          <w:highlight w:val="none"/>
        </w:rPr>
      </w:pPr>
    </w:p>
    <w:p>
      <w:pPr>
        <w:pageBreakBefore w:val="0"/>
        <w:kinsoku/>
        <w:wordWrap/>
        <w:overflowPunct/>
        <w:topLinePunct w:val="0"/>
        <w:bidi w:val="0"/>
        <w:spacing w:line="360" w:lineRule="auto"/>
        <w:jc w:val="center"/>
        <w:rPr>
          <w:rFonts w:ascii="Times New Roman" w:hAnsi="Times New Roman" w:eastAsia="宋体"/>
          <w:b/>
          <w:color w:val="auto"/>
          <w:sz w:val="36"/>
          <w:highlight w:val="none"/>
        </w:rPr>
      </w:pPr>
    </w:p>
    <w:p>
      <w:pPr>
        <w:pageBreakBefore w:val="0"/>
        <w:kinsoku/>
        <w:wordWrap/>
        <w:overflowPunct/>
        <w:topLinePunct w:val="0"/>
        <w:bidi w:val="0"/>
        <w:spacing w:line="360" w:lineRule="auto"/>
        <w:ind w:firstLine="1084" w:firstLineChars="300"/>
        <w:rPr>
          <w:rFonts w:hint="eastAsia" w:ascii="Times New Roman" w:hAnsi="Times New Roman" w:eastAsia="宋体"/>
          <w:b/>
          <w:color w:val="auto"/>
          <w:sz w:val="36"/>
          <w:highlight w:val="none"/>
          <w:u w:val="single"/>
        </w:rPr>
      </w:pPr>
      <w:r>
        <w:rPr>
          <w:rFonts w:hint="eastAsia" w:ascii="Times New Roman" w:hAnsi="Times New Roman" w:eastAsia="宋体"/>
          <w:b/>
          <w:color w:val="auto"/>
          <w:sz w:val="36"/>
          <w:highlight w:val="none"/>
        </w:rPr>
        <w:t>项 目 名 称：</w:t>
      </w:r>
      <w:r>
        <w:rPr>
          <w:rFonts w:hint="eastAsia" w:ascii="Times New Roman" w:hAnsi="Times New Roman" w:eastAsia="宋体"/>
          <w:color w:val="auto"/>
          <w:sz w:val="36"/>
          <w:szCs w:val="36"/>
          <w:highlight w:val="none"/>
        </w:rPr>
        <w:t xml:space="preserve"> </w:t>
      </w:r>
    </w:p>
    <w:p>
      <w:pPr>
        <w:pageBreakBefore w:val="0"/>
        <w:kinsoku/>
        <w:wordWrap/>
        <w:overflowPunct/>
        <w:topLinePunct w:val="0"/>
        <w:bidi w:val="0"/>
        <w:spacing w:line="360" w:lineRule="auto"/>
        <w:ind w:firstLine="1084" w:firstLineChars="300"/>
        <w:rPr>
          <w:rFonts w:hint="eastAsia" w:ascii="Times New Roman" w:hAnsi="Times New Roman" w:eastAsia="宋体"/>
          <w:b/>
          <w:color w:val="auto"/>
          <w:sz w:val="36"/>
          <w:highlight w:val="none"/>
          <w:u w:val="single"/>
        </w:rPr>
      </w:pPr>
      <w:r>
        <w:rPr>
          <w:rFonts w:hint="eastAsia" w:ascii="Times New Roman" w:hAnsi="Times New Roman" w:eastAsia="宋体"/>
          <w:b/>
          <w:color w:val="auto"/>
          <w:sz w:val="36"/>
          <w:highlight w:val="none"/>
        </w:rPr>
        <w:t>项 目 编 号：</w:t>
      </w:r>
    </w:p>
    <w:p>
      <w:pPr>
        <w:pageBreakBefore w:val="0"/>
        <w:kinsoku/>
        <w:wordWrap/>
        <w:overflowPunct/>
        <w:topLinePunct w:val="0"/>
        <w:bidi w:val="0"/>
        <w:spacing w:line="360" w:lineRule="auto"/>
        <w:rPr>
          <w:rFonts w:ascii="Times New Roman" w:hAnsi="Times New Roman" w:eastAsia="宋体"/>
          <w:b/>
          <w:color w:val="auto"/>
          <w:sz w:val="36"/>
          <w:highlight w:val="none"/>
          <w:u w:val="single"/>
        </w:rPr>
      </w:pPr>
      <w:r>
        <w:rPr>
          <w:rFonts w:hint="eastAsia" w:ascii="Times New Roman" w:hAnsi="Times New Roman" w:eastAsia="宋体"/>
          <w:b/>
          <w:color w:val="auto"/>
          <w:sz w:val="36"/>
          <w:highlight w:val="none"/>
        </w:rPr>
        <w:t xml:space="preserve">      </w:t>
      </w:r>
      <w:r>
        <w:rPr>
          <w:rFonts w:hint="eastAsia" w:ascii="Times New Roman" w:hAnsi="Times New Roman" w:eastAsia="宋体"/>
          <w:b/>
          <w:color w:val="auto"/>
          <w:sz w:val="36"/>
          <w:highlight w:val="none"/>
          <w:lang w:eastAsia="zh-CN"/>
        </w:rPr>
        <w:t>供应商</w:t>
      </w:r>
      <w:r>
        <w:rPr>
          <w:rFonts w:hint="eastAsia" w:ascii="Times New Roman" w:hAnsi="Times New Roman" w:eastAsia="宋体"/>
          <w:b/>
          <w:color w:val="auto"/>
          <w:sz w:val="36"/>
          <w:highlight w:val="none"/>
        </w:rPr>
        <w:t>名称：</w:t>
      </w:r>
      <w:r>
        <w:rPr>
          <w:rFonts w:hint="eastAsia" w:ascii="Times New Roman" w:hAnsi="Times New Roman" w:eastAsia="宋体"/>
          <w:b/>
          <w:color w:val="auto"/>
          <w:sz w:val="36"/>
          <w:highlight w:val="none"/>
          <w:u w:val="single"/>
        </w:rPr>
        <w:t xml:space="preserve">           </w:t>
      </w:r>
    </w:p>
    <w:p>
      <w:pPr>
        <w:pageBreakBefore w:val="0"/>
        <w:kinsoku/>
        <w:wordWrap/>
        <w:overflowPunct/>
        <w:topLinePunct w:val="0"/>
        <w:bidi w:val="0"/>
        <w:spacing w:line="360" w:lineRule="auto"/>
        <w:rPr>
          <w:rFonts w:ascii="Times New Roman" w:hAnsi="Times New Roman" w:eastAsia="宋体"/>
          <w:b/>
          <w:color w:val="auto"/>
          <w:sz w:val="36"/>
          <w:highlight w:val="none"/>
        </w:rPr>
      </w:pPr>
      <w:r>
        <w:rPr>
          <w:rFonts w:hint="eastAsia" w:ascii="Times New Roman" w:hAnsi="Times New Roman" w:eastAsia="宋体"/>
          <w:b/>
          <w:color w:val="auto"/>
          <w:sz w:val="36"/>
          <w:highlight w:val="none"/>
        </w:rPr>
        <w:t xml:space="preserve">      日      期：</w:t>
      </w:r>
      <w:r>
        <w:rPr>
          <w:rFonts w:hint="eastAsia" w:ascii="Times New Roman" w:hAnsi="Times New Roman" w:eastAsia="宋体"/>
          <w:b/>
          <w:color w:val="auto"/>
          <w:sz w:val="36"/>
          <w:highlight w:val="none"/>
          <w:u w:val="single"/>
        </w:rPr>
        <w:t xml:space="preserve">               </w:t>
      </w:r>
    </w:p>
    <w:p>
      <w:pPr>
        <w:pageBreakBefore w:val="0"/>
        <w:kinsoku/>
        <w:wordWrap/>
        <w:overflowPunct/>
        <w:topLinePunct w:val="0"/>
        <w:autoSpaceDE w:val="0"/>
        <w:autoSpaceDN w:val="0"/>
        <w:bidi w:val="0"/>
        <w:adjustRightInd w:val="0"/>
        <w:spacing w:line="360" w:lineRule="auto"/>
        <w:rPr>
          <w:rFonts w:hint="eastAsia" w:ascii="Times New Roman" w:hAnsi="Times New Roman" w:eastAsia="宋体"/>
          <w:b/>
          <w:bCs/>
          <w:color w:val="auto"/>
          <w:sz w:val="28"/>
          <w:szCs w:val="28"/>
          <w:highlight w:val="none"/>
        </w:rPr>
      </w:pPr>
      <w:r>
        <w:rPr>
          <w:rFonts w:hint="eastAsia" w:ascii="Times New Roman" w:hAnsi="Times New Roman" w:eastAsia="宋体" w:cs="宋体"/>
          <w:b/>
          <w:bCs/>
          <w:color w:val="auto"/>
          <w:sz w:val="28"/>
          <w:szCs w:val="28"/>
          <w:highlight w:val="none"/>
          <w:lang w:val="zh-CN"/>
        </w:rPr>
        <w:t>说明：</w:t>
      </w:r>
    </w:p>
    <w:p>
      <w:pPr>
        <w:pageBreakBefore w:val="0"/>
        <w:kinsoku/>
        <w:wordWrap/>
        <w:overflowPunct/>
        <w:topLinePunct w:val="0"/>
        <w:autoSpaceDE w:val="0"/>
        <w:autoSpaceDN w:val="0"/>
        <w:bidi w:val="0"/>
        <w:adjustRightInd w:val="0"/>
        <w:spacing w:line="360" w:lineRule="auto"/>
        <w:ind w:firstLine="618" w:firstLineChars="220"/>
        <w:rPr>
          <w:rFonts w:ascii="Times New Roman" w:hAnsi="Times New Roman" w:eastAsia="宋体"/>
          <w:b/>
          <w:bCs/>
          <w:color w:val="auto"/>
          <w:sz w:val="28"/>
          <w:szCs w:val="28"/>
          <w:highlight w:val="none"/>
        </w:rPr>
      </w:pPr>
      <w:r>
        <w:rPr>
          <w:rFonts w:hint="eastAsia" w:ascii="Times New Roman" w:hAnsi="Times New Roman" w:eastAsia="宋体" w:cs="宋体"/>
          <w:b/>
          <w:bCs/>
          <w:color w:val="auto"/>
          <w:sz w:val="28"/>
          <w:szCs w:val="28"/>
          <w:highlight w:val="none"/>
          <w:lang w:val="zh-CN"/>
        </w:rPr>
        <w:t>对本章所有的响应文件格式 ，供应商可根据自身情况进行补充和修改，但补充和修改不得造成与本格式内容有实质性的违背。</w:t>
      </w:r>
    </w:p>
    <w:p>
      <w:pPr>
        <w:pageBreakBefore w:val="0"/>
        <w:kinsoku/>
        <w:wordWrap/>
        <w:overflowPunct/>
        <w:topLinePunct w:val="0"/>
        <w:bidi w:val="0"/>
        <w:spacing w:before="312" w:beforeLines="100" w:after="312" w:afterLines="100" w:line="360" w:lineRule="auto"/>
        <w:jc w:val="center"/>
        <w:rPr>
          <w:rFonts w:ascii="Times New Roman" w:hAnsi="Times New Roman" w:eastAsia="宋体"/>
          <w:b/>
          <w:color w:val="auto"/>
          <w:szCs w:val="21"/>
          <w:highlight w:val="none"/>
        </w:rPr>
      </w:pPr>
      <w:r>
        <w:rPr>
          <w:rFonts w:hint="eastAsia" w:ascii="Times New Roman" w:hAnsi="Times New Roman" w:eastAsia="宋体"/>
          <w:color w:val="auto"/>
          <w:sz w:val="24"/>
          <w:highlight w:val="none"/>
        </w:rPr>
        <w:br w:type="page"/>
      </w:r>
      <w:r>
        <w:rPr>
          <w:rFonts w:hint="eastAsia" w:ascii="Times New Roman" w:hAnsi="Times New Roman" w:eastAsia="宋体"/>
          <w:b/>
          <w:color w:val="auto"/>
          <w:szCs w:val="21"/>
          <w:highlight w:val="none"/>
        </w:rPr>
        <w:t>评分索引表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jc w:val="center"/>
              <w:rPr>
                <w:rFonts w:ascii="Times New Roman" w:hAnsi="Times New Roman" w:eastAsia="宋体"/>
                <w:b/>
                <w:bCs/>
                <w:color w:val="auto"/>
                <w:sz w:val="21"/>
                <w:szCs w:val="21"/>
                <w:highlight w:val="none"/>
                <w:lang w:val="en-US" w:eastAsia="zh-CN"/>
              </w:rPr>
            </w:pPr>
            <w:r>
              <w:rPr>
                <w:rFonts w:hint="eastAsia" w:ascii="Times New Roman" w:hAnsi="Times New Roman" w:eastAsia="宋体"/>
                <w:b/>
                <w:color w:val="auto"/>
                <w:sz w:val="21"/>
                <w:szCs w:val="21"/>
                <w:highlight w:val="none"/>
                <w:lang w:val="en-US"/>
              </w:rPr>
              <w:t>评分项目</w:t>
            </w: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jc w:val="center"/>
              <w:rPr>
                <w:rFonts w:ascii="Times New Roman" w:hAnsi="Times New Roman" w:eastAsia="宋体"/>
                <w:b/>
                <w:color w:val="auto"/>
                <w:szCs w:val="21"/>
                <w:highlight w:val="none"/>
              </w:rPr>
            </w:pPr>
            <w:r>
              <w:rPr>
                <w:rFonts w:hint="eastAsia" w:ascii="Times New Roman" w:hAnsi="Times New Roman" w:eastAsia="宋体"/>
                <w:b/>
                <w:color w:val="auto"/>
                <w:kern w:val="0"/>
                <w:szCs w:val="21"/>
                <w:highlight w:val="none"/>
                <w:lang w:bidi="en-US"/>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jc w:val="both"/>
              <w:rPr>
                <w:rFonts w:ascii="Times New Roman" w:hAnsi="Times New Roman" w:eastAsia="宋体"/>
                <w:b/>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b/>
                <w:color w:val="auto"/>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jc w:val="both"/>
              <w:rPr>
                <w:rFonts w:ascii="Times New Roman" w:hAnsi="Times New Roman"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rPr>
                <w:rFonts w:ascii="Times New Roman" w:hAnsi="Times New Roman" w:eastAsia="宋体"/>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rPr>
                <w:rFonts w:ascii="Times New Roman" w:hAnsi="Times New Roman" w:eastAsia="宋体"/>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rPr>
                <w:rFonts w:ascii="Times New Roman" w:hAnsi="Times New Roman" w:eastAsia="宋体"/>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rPr>
                <w:rFonts w:ascii="Times New Roman" w:hAnsi="Times New Roman" w:eastAsia="宋体"/>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rPr>
                <w:rFonts w:ascii="Times New Roman" w:hAnsi="Times New Roman" w:eastAsia="宋体"/>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jc w:val="both"/>
              <w:rPr>
                <w:rFonts w:ascii="Times New Roman" w:hAnsi="Times New Roman"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rPr>
                <w:rFonts w:ascii="Times New Roman" w:hAnsi="Times New Roman" w:eastAsia="宋体"/>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rPr>
                <w:rFonts w:ascii="Times New Roman" w:hAnsi="Times New Roman" w:eastAsia="宋体"/>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rPr>
                <w:rFonts w:ascii="Times New Roman" w:hAnsi="Times New Roman" w:eastAsia="宋体"/>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rPr>
                <w:rFonts w:ascii="Times New Roman" w:hAnsi="Times New Roman" w:eastAsia="宋体"/>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rPr>
                <w:rFonts w:ascii="Times New Roman" w:hAnsi="Times New Roman" w:eastAsia="宋体"/>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jc w:val="both"/>
              <w:rPr>
                <w:rFonts w:ascii="Times New Roman" w:hAnsi="Times New Roman" w:eastAsia="宋体"/>
                <w:b/>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rPr>
                <w:rFonts w:ascii="Times New Roman" w:hAnsi="Times New Roman" w:eastAsia="宋体"/>
                <w:b/>
                <w:bCs/>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rPr>
                <w:rFonts w:ascii="Times New Roman" w:hAnsi="Times New Roman" w:eastAsia="宋体"/>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rPr>
                <w:rFonts w:ascii="Times New Roman" w:hAnsi="Times New Roman" w:eastAsia="宋体"/>
                <w:b/>
                <w:bCs/>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420"/>
              <w:jc w:val="both"/>
              <w:rPr>
                <w:rFonts w:ascii="Times New Roman" w:hAnsi="Times New Roman" w:eastAsia="宋体"/>
                <w:b/>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0" w:firstLine="480" w:firstLineChars="200"/>
              <w:rPr>
                <w:rFonts w:ascii="Times New Roman" w:hAnsi="Times New Roman" w:eastAsia="宋体"/>
                <w:color w:val="auto"/>
                <w:szCs w:val="21"/>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30"/>
              <w:pageBreakBefore w:val="0"/>
              <w:shd w:val="clear" w:color="auto" w:fill="FFFFFF"/>
              <w:kinsoku/>
              <w:wordWrap/>
              <w:overflowPunct/>
              <w:topLinePunct w:val="0"/>
              <w:bidi w:val="0"/>
              <w:spacing w:line="360" w:lineRule="auto"/>
              <w:ind w:left="0" w:firstLine="480" w:firstLineChars="200"/>
              <w:rPr>
                <w:rFonts w:ascii="Times New Roman" w:hAnsi="Times New Roman" w:eastAsia="宋体"/>
                <w:color w:val="auto"/>
                <w:highlight w:val="none"/>
                <w:lang w:val="en-US"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pageBreakBefore w:val="0"/>
              <w:kinsoku/>
              <w:wordWrap/>
              <w:overflowPunct/>
              <w:topLinePunct w:val="0"/>
              <w:bidi w:val="0"/>
              <w:adjustRightInd w:val="0"/>
              <w:snapToGrid w:val="0"/>
              <w:spacing w:after="200" w:line="360" w:lineRule="auto"/>
              <w:rPr>
                <w:rFonts w:ascii="Times New Roman" w:hAnsi="Times New Roman" w:eastAsia="宋体"/>
                <w:color w:val="auto"/>
                <w:highlight w:val="none"/>
              </w:rPr>
            </w:pPr>
          </w:p>
        </w:tc>
      </w:tr>
    </w:tbl>
    <w:p>
      <w:pPr>
        <w:pageBreakBefore w:val="0"/>
        <w:kinsoku/>
        <w:wordWrap/>
        <w:overflowPunct/>
        <w:topLinePunct w:val="0"/>
        <w:bidi w:val="0"/>
        <w:spacing w:line="360" w:lineRule="auto"/>
        <w:rPr>
          <w:rFonts w:ascii="Times New Roman" w:hAnsi="Times New Roman" w:eastAsia="宋体"/>
          <w:color w:val="auto"/>
          <w:highlight w:val="none"/>
        </w:rPr>
      </w:pPr>
    </w:p>
    <w:p>
      <w:pPr>
        <w:pageBreakBefore w:val="0"/>
        <w:kinsoku/>
        <w:wordWrap/>
        <w:overflowPunct/>
        <w:topLinePunct w:val="0"/>
        <w:bidi w:val="0"/>
        <w:spacing w:after="312" w:afterLines="100" w:line="360" w:lineRule="auto"/>
        <w:jc w:val="center"/>
        <w:rPr>
          <w:rFonts w:ascii="Times New Roman" w:hAnsi="Times New Roman" w:eastAsia="宋体"/>
          <w:b/>
          <w:bCs/>
          <w:color w:val="auto"/>
          <w:kern w:val="0"/>
          <w:szCs w:val="21"/>
          <w:highlight w:val="none"/>
        </w:rPr>
      </w:pPr>
      <w:r>
        <w:rPr>
          <w:rFonts w:hint="eastAsia" w:ascii="Times New Roman" w:hAnsi="Times New Roman" w:eastAsia="宋体"/>
          <w:b/>
          <w:color w:val="auto"/>
          <w:sz w:val="36"/>
          <w:highlight w:val="none"/>
          <w:u w:val="single"/>
        </w:rPr>
        <w:br w:type="page"/>
      </w:r>
      <w:r>
        <w:rPr>
          <w:rFonts w:hint="eastAsia" w:ascii="Times New Roman" w:hAnsi="Times New Roman" w:eastAsia="宋体"/>
          <w:b/>
          <w:bCs/>
          <w:color w:val="auto"/>
          <w:szCs w:val="21"/>
          <w:highlight w:val="none"/>
        </w:rPr>
        <w:t>响应文件主要目录</w:t>
      </w:r>
    </w:p>
    <w:p>
      <w:pPr>
        <w:pageBreakBefore w:val="0"/>
        <w:kinsoku/>
        <w:wordWrap/>
        <w:overflowPunct/>
        <w:topLinePunct w:val="0"/>
        <w:bidi w:val="0"/>
        <w:spacing w:line="360" w:lineRule="auto"/>
        <w:ind w:firstLine="420" w:firstLineChars="200"/>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一、资格性和符合性检查响应对照表</w:t>
      </w:r>
    </w:p>
    <w:p>
      <w:pPr>
        <w:pageBreakBefore w:val="0"/>
        <w:kinsoku/>
        <w:wordWrap/>
        <w:overflowPunct/>
        <w:topLinePunct w:val="0"/>
        <w:bidi w:val="0"/>
        <w:spacing w:line="360" w:lineRule="auto"/>
        <w:ind w:firstLine="420" w:firstLineChars="200"/>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二、资信证明文件</w:t>
      </w:r>
    </w:p>
    <w:p>
      <w:pPr>
        <w:pageBreakBefore w:val="0"/>
        <w:kinsoku/>
        <w:wordWrap/>
        <w:overflowPunct/>
        <w:topLinePunct w:val="0"/>
        <w:bidi w:val="0"/>
        <w:spacing w:line="360" w:lineRule="auto"/>
        <w:ind w:firstLine="420" w:firstLineChars="200"/>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三、</w:t>
      </w:r>
      <w:r>
        <w:rPr>
          <w:rFonts w:hint="eastAsia" w:ascii="Times New Roman" w:hAnsi="Times New Roman" w:eastAsia="宋体"/>
          <w:color w:val="auto"/>
          <w:szCs w:val="21"/>
          <w:highlight w:val="none"/>
          <w:lang w:eastAsia="zh-CN"/>
        </w:rPr>
        <w:t>谈判</w:t>
      </w:r>
      <w:r>
        <w:rPr>
          <w:rFonts w:hint="eastAsia" w:ascii="Times New Roman" w:hAnsi="Times New Roman" w:eastAsia="宋体"/>
          <w:color w:val="auto"/>
          <w:szCs w:val="21"/>
          <w:highlight w:val="none"/>
        </w:rPr>
        <w:t>响应函</w:t>
      </w:r>
    </w:p>
    <w:p>
      <w:pPr>
        <w:pageBreakBefore w:val="0"/>
        <w:kinsoku/>
        <w:wordWrap/>
        <w:overflowPunct/>
        <w:topLinePunct w:val="0"/>
        <w:bidi w:val="0"/>
        <w:spacing w:line="360" w:lineRule="auto"/>
        <w:ind w:firstLine="420" w:firstLineChars="200"/>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rPr>
        <w:t>四、</w:t>
      </w:r>
      <w:r>
        <w:rPr>
          <w:rFonts w:hint="eastAsia"/>
          <w:color w:val="auto"/>
          <w:szCs w:val="21"/>
          <w:highlight w:val="none"/>
          <w:lang w:val="en-US" w:eastAsia="zh-CN"/>
        </w:rPr>
        <w:t>谈判响应报价表</w:t>
      </w:r>
    </w:p>
    <w:p>
      <w:pPr>
        <w:pageBreakBefore w:val="0"/>
        <w:kinsoku/>
        <w:wordWrap/>
        <w:overflowPunct/>
        <w:topLinePunct w:val="0"/>
        <w:bidi w:val="0"/>
        <w:spacing w:line="360" w:lineRule="auto"/>
        <w:ind w:firstLine="420" w:firstLineChars="200"/>
        <w:rPr>
          <w:rFonts w:hint="eastAsia"/>
          <w:color w:val="auto"/>
          <w:szCs w:val="21"/>
          <w:highlight w:val="none"/>
          <w:lang w:val="en-US" w:eastAsia="zh-CN"/>
        </w:rPr>
      </w:pPr>
      <w:r>
        <w:rPr>
          <w:rFonts w:hint="eastAsia" w:ascii="Times New Roman" w:hAnsi="Times New Roman" w:eastAsia="宋体"/>
          <w:color w:val="auto"/>
          <w:szCs w:val="21"/>
          <w:highlight w:val="none"/>
        </w:rPr>
        <w:t>五、</w:t>
      </w:r>
      <w:r>
        <w:rPr>
          <w:rFonts w:hint="eastAsia"/>
          <w:color w:val="auto"/>
          <w:szCs w:val="21"/>
          <w:highlight w:val="none"/>
          <w:lang w:val="en-US" w:eastAsia="zh-CN"/>
        </w:rPr>
        <w:t>分项报价表</w:t>
      </w:r>
    </w:p>
    <w:p>
      <w:pPr>
        <w:pageBreakBefore w:val="0"/>
        <w:kinsoku/>
        <w:wordWrap/>
        <w:overflowPunct/>
        <w:topLinePunct w:val="0"/>
        <w:bidi w:val="0"/>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六、技术参数响应及偏离表</w:t>
      </w:r>
    </w:p>
    <w:p>
      <w:pPr>
        <w:pageBreakBefore w:val="0"/>
        <w:kinsoku/>
        <w:wordWrap/>
        <w:overflowPunct/>
        <w:topLinePunct w:val="0"/>
        <w:bidi w:val="0"/>
        <w:spacing w:line="360" w:lineRule="auto"/>
        <w:ind w:firstLine="420" w:firstLineChars="20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七、商务条款参数响应及偏离表</w:t>
      </w:r>
    </w:p>
    <w:p>
      <w:pPr>
        <w:pageBreakBefore w:val="0"/>
        <w:kinsoku/>
        <w:wordWrap/>
        <w:overflowPunct/>
        <w:topLinePunct w:val="0"/>
        <w:bidi w:val="0"/>
        <w:spacing w:line="360" w:lineRule="auto"/>
        <w:ind w:firstLine="420" w:firstLineChars="200"/>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八、拟投入人员一览表</w:t>
      </w:r>
    </w:p>
    <w:p>
      <w:pPr>
        <w:pageBreakBefore w:val="0"/>
        <w:kinsoku/>
        <w:wordWrap/>
        <w:overflowPunct/>
        <w:topLinePunct w:val="0"/>
        <w:bidi w:val="0"/>
        <w:spacing w:line="360" w:lineRule="auto"/>
        <w:ind w:firstLine="480" w:firstLineChars="200"/>
        <w:rPr>
          <w:rFonts w:ascii="Times New Roman" w:hAnsi="Times New Roman" w:eastAsia="宋体"/>
          <w:color w:val="auto"/>
          <w:sz w:val="24"/>
          <w:szCs w:val="24"/>
          <w:highlight w:val="none"/>
        </w:rPr>
      </w:pPr>
    </w:p>
    <w:p>
      <w:pPr>
        <w:pageBreakBefore w:val="0"/>
        <w:kinsoku/>
        <w:wordWrap/>
        <w:overflowPunct/>
        <w:topLinePunct w:val="0"/>
        <w:bidi w:val="0"/>
        <w:spacing w:line="360" w:lineRule="auto"/>
        <w:ind w:firstLine="480" w:firstLineChars="200"/>
        <w:rPr>
          <w:rFonts w:ascii="Times New Roman" w:hAnsi="Times New Roman" w:eastAsia="宋体"/>
          <w:color w:val="auto"/>
          <w:sz w:val="24"/>
          <w:szCs w:val="24"/>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 w:val="22"/>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left"/>
        <w:rPr>
          <w:rFonts w:ascii="Times New Roman" w:hAnsi="Times New Roman" w:eastAsia="宋体"/>
          <w:b/>
          <w:color w:val="auto"/>
          <w:szCs w:val="21"/>
          <w:highlight w:val="none"/>
        </w:rPr>
      </w:pPr>
    </w:p>
    <w:p>
      <w:pPr>
        <w:pageBreakBefore w:val="0"/>
        <w:kinsoku/>
        <w:wordWrap/>
        <w:overflowPunct/>
        <w:topLinePunct w:val="0"/>
        <w:bidi w:val="0"/>
        <w:spacing w:line="360" w:lineRule="auto"/>
        <w:jc w:val="center"/>
        <w:rPr>
          <w:rFonts w:ascii="Times New Roman" w:hAnsi="Times New Roman" w:eastAsia="宋体"/>
          <w:b/>
          <w:color w:val="auto"/>
          <w:szCs w:val="21"/>
          <w:highlight w:val="none"/>
        </w:rPr>
      </w:pPr>
      <w:bookmarkStart w:id="183" w:name="OLE_LINK168"/>
      <w:bookmarkEnd w:id="183"/>
      <w:bookmarkStart w:id="184" w:name="OLE_LINK166"/>
      <w:bookmarkEnd w:id="184"/>
      <w:r>
        <w:rPr>
          <w:rFonts w:hint="eastAsia" w:ascii="Times New Roman" w:hAnsi="Times New Roman" w:eastAsia="宋体"/>
          <w:b/>
          <w:color w:val="auto"/>
          <w:szCs w:val="21"/>
          <w:highlight w:val="none"/>
        </w:rPr>
        <w:t>一、资格性和符合性检查响应对照表</w:t>
      </w:r>
    </w:p>
    <w:p>
      <w:pPr>
        <w:pageBreakBefore w:val="0"/>
        <w:kinsoku/>
        <w:wordWrap/>
        <w:overflowPunct/>
        <w:topLinePunct w:val="0"/>
        <w:bidi w:val="0"/>
        <w:spacing w:line="360" w:lineRule="auto"/>
        <w:ind w:firstLine="309"/>
        <w:rPr>
          <w:rFonts w:ascii="Times New Roman" w:hAnsi="Times New Roman" w:eastAsia="宋体"/>
          <w:color w:val="auto"/>
          <w:szCs w:val="21"/>
          <w:highlight w:val="none"/>
        </w:rPr>
      </w:pPr>
      <w:r>
        <w:rPr>
          <w:rFonts w:hint="eastAsia" w:ascii="Times New Roman" w:hAnsi="Times New Roman" w:eastAsia="宋体"/>
          <w:color w:val="auto"/>
          <w:szCs w:val="21"/>
          <w:highlight w:val="none"/>
          <w:lang w:eastAsia="zh-CN"/>
        </w:rPr>
        <w:t>供应商</w:t>
      </w:r>
      <w:r>
        <w:rPr>
          <w:rFonts w:hint="eastAsia" w:ascii="Times New Roman" w:hAnsi="Times New Roman" w:eastAsia="宋体"/>
          <w:color w:val="auto"/>
          <w:szCs w:val="21"/>
          <w:highlight w:val="none"/>
        </w:rPr>
        <w:t>全称（加盖公章）：</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noWrap w:val="0"/>
            <w:vAlign w:val="center"/>
          </w:tcPr>
          <w:p>
            <w:pPr>
              <w:pageBreakBefore w:val="0"/>
              <w:kinsoku/>
              <w:wordWrap/>
              <w:overflowPunct/>
              <w:topLinePunct w:val="0"/>
              <w:bidi w:val="0"/>
              <w:snapToGrid w:val="0"/>
              <w:spacing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序号</w:t>
            </w:r>
          </w:p>
        </w:tc>
        <w:tc>
          <w:tcPr>
            <w:tcW w:w="5447" w:type="dxa"/>
            <w:noWrap w:val="0"/>
            <w:vAlign w:val="center"/>
          </w:tcPr>
          <w:p>
            <w:pPr>
              <w:pageBreakBefore w:val="0"/>
              <w:kinsoku/>
              <w:wordWrap/>
              <w:overflowPunct/>
              <w:topLinePunct w:val="0"/>
              <w:bidi w:val="0"/>
              <w:snapToGrid w:val="0"/>
              <w:spacing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资格和符合性检查响应内容</w:t>
            </w:r>
          </w:p>
        </w:tc>
        <w:tc>
          <w:tcPr>
            <w:tcW w:w="1680" w:type="dxa"/>
            <w:noWrap w:val="0"/>
            <w:vAlign w:val="center"/>
          </w:tcPr>
          <w:p>
            <w:pPr>
              <w:pageBreakBefore w:val="0"/>
              <w:kinsoku/>
              <w:wordWrap/>
              <w:overflowPunct/>
              <w:topLinePunct w:val="0"/>
              <w:bidi w:val="0"/>
              <w:snapToGrid w:val="0"/>
              <w:spacing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是否响应</w:t>
            </w:r>
          </w:p>
          <w:p>
            <w:pPr>
              <w:pageBreakBefore w:val="0"/>
              <w:kinsoku/>
              <w:wordWrap/>
              <w:overflowPunct/>
              <w:topLinePunct w:val="0"/>
              <w:bidi w:val="0"/>
              <w:snapToGrid w:val="0"/>
              <w:spacing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（填是或者否）</w:t>
            </w:r>
          </w:p>
        </w:tc>
        <w:tc>
          <w:tcPr>
            <w:tcW w:w="1785" w:type="dxa"/>
            <w:noWrap w:val="0"/>
            <w:vAlign w:val="center"/>
          </w:tcPr>
          <w:p>
            <w:pPr>
              <w:pageBreakBefore w:val="0"/>
              <w:kinsoku/>
              <w:wordWrap/>
              <w:overflowPunct/>
              <w:topLinePunct w:val="0"/>
              <w:bidi w:val="0"/>
              <w:snapToGrid w:val="0"/>
              <w:spacing w:line="360" w:lineRule="auto"/>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pPr>
              <w:pageBreakBefore w:val="0"/>
              <w:kinsoku/>
              <w:wordWrap/>
              <w:overflowPunct/>
              <w:topLinePunct w:val="0"/>
              <w:bidi w:val="0"/>
              <w:spacing w:line="360" w:lineRule="auto"/>
              <w:rPr>
                <w:rFonts w:ascii="Times New Roman" w:hAnsi="Times New Roman" w:eastAsia="宋体"/>
                <w:i/>
                <w:color w:val="auto"/>
                <w:szCs w:val="21"/>
                <w:highlight w:val="none"/>
                <w:u w:val="single"/>
              </w:rPr>
            </w:pPr>
            <w:r>
              <w:rPr>
                <w:rFonts w:hint="eastAsia" w:ascii="Times New Roman" w:hAnsi="Times New Roman" w:eastAsia="宋体"/>
                <w:i/>
                <w:color w:val="auto"/>
                <w:szCs w:val="21"/>
                <w:highlight w:val="none"/>
                <w:u w:val="single"/>
              </w:rPr>
              <w:t>1</w:t>
            </w:r>
          </w:p>
        </w:tc>
        <w:tc>
          <w:tcPr>
            <w:tcW w:w="5447" w:type="dxa"/>
            <w:noWrap w:val="0"/>
            <w:vAlign w:val="center"/>
          </w:tcPr>
          <w:p>
            <w:pPr>
              <w:pageBreakBefore w:val="0"/>
              <w:kinsoku/>
              <w:wordWrap/>
              <w:overflowPunct/>
              <w:topLinePunct w:val="0"/>
              <w:bidi w:val="0"/>
              <w:spacing w:line="360" w:lineRule="auto"/>
              <w:rPr>
                <w:rFonts w:ascii="Times New Roman" w:hAnsi="Times New Roman" w:eastAsia="宋体"/>
                <w:i/>
                <w:iCs/>
                <w:color w:val="auto"/>
                <w:szCs w:val="21"/>
                <w:highlight w:val="none"/>
                <w:u w:val="single"/>
              </w:rPr>
            </w:pPr>
          </w:p>
        </w:tc>
        <w:tc>
          <w:tcPr>
            <w:tcW w:w="1680" w:type="dxa"/>
            <w:noWrap w:val="0"/>
            <w:vAlign w:val="center"/>
          </w:tcPr>
          <w:p>
            <w:pPr>
              <w:pageBreakBefore w:val="0"/>
              <w:kinsoku/>
              <w:wordWrap/>
              <w:overflowPunct/>
              <w:topLinePunct w:val="0"/>
              <w:bidi w:val="0"/>
              <w:spacing w:line="360" w:lineRule="auto"/>
              <w:rPr>
                <w:rFonts w:ascii="Times New Roman" w:hAnsi="Times New Roman" w:eastAsia="宋体"/>
                <w:color w:val="auto"/>
                <w:szCs w:val="21"/>
                <w:highlight w:val="none"/>
              </w:rPr>
            </w:pPr>
          </w:p>
        </w:tc>
        <w:tc>
          <w:tcPr>
            <w:tcW w:w="1785" w:type="dxa"/>
            <w:noWrap w:val="0"/>
            <w:vAlign w:val="center"/>
          </w:tcPr>
          <w:p>
            <w:pPr>
              <w:pageBreakBefore w:val="0"/>
              <w:kinsoku/>
              <w:wordWrap/>
              <w:overflowPunct/>
              <w:topLinePunct w:val="0"/>
              <w:bidi w:val="0"/>
              <w:spacing w:line="360" w:lineRule="auto"/>
              <w:rPr>
                <w:rFonts w:ascii="Times New Roman" w:hAnsi="Times New Roman"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pPr>
              <w:pageBreakBefore w:val="0"/>
              <w:kinsoku/>
              <w:wordWrap/>
              <w:overflowPunct/>
              <w:topLinePunct w:val="0"/>
              <w:bidi w:val="0"/>
              <w:spacing w:line="360" w:lineRule="auto"/>
              <w:rPr>
                <w:rFonts w:ascii="Times New Roman" w:hAnsi="Times New Roman" w:eastAsia="宋体"/>
                <w:i/>
                <w:color w:val="auto"/>
                <w:szCs w:val="21"/>
                <w:highlight w:val="none"/>
                <w:u w:val="single"/>
              </w:rPr>
            </w:pPr>
            <w:r>
              <w:rPr>
                <w:rFonts w:hint="eastAsia" w:ascii="Times New Roman" w:hAnsi="Times New Roman" w:eastAsia="宋体"/>
                <w:i/>
                <w:color w:val="auto"/>
                <w:szCs w:val="21"/>
                <w:highlight w:val="none"/>
                <w:u w:val="single"/>
              </w:rPr>
              <w:t>2</w:t>
            </w:r>
          </w:p>
        </w:tc>
        <w:tc>
          <w:tcPr>
            <w:tcW w:w="5447" w:type="dxa"/>
            <w:noWrap w:val="0"/>
            <w:vAlign w:val="center"/>
          </w:tcPr>
          <w:p>
            <w:pPr>
              <w:pageBreakBefore w:val="0"/>
              <w:kinsoku/>
              <w:wordWrap/>
              <w:overflowPunct/>
              <w:topLinePunct w:val="0"/>
              <w:bidi w:val="0"/>
              <w:spacing w:line="360" w:lineRule="auto"/>
              <w:rPr>
                <w:rFonts w:ascii="Times New Roman" w:hAnsi="Times New Roman" w:eastAsia="宋体"/>
                <w:i/>
                <w:iCs/>
                <w:color w:val="auto"/>
                <w:szCs w:val="21"/>
                <w:highlight w:val="none"/>
                <w:u w:val="single"/>
              </w:rPr>
            </w:pPr>
          </w:p>
        </w:tc>
        <w:tc>
          <w:tcPr>
            <w:tcW w:w="1680" w:type="dxa"/>
            <w:noWrap w:val="0"/>
            <w:vAlign w:val="center"/>
          </w:tcPr>
          <w:p>
            <w:pPr>
              <w:pageBreakBefore w:val="0"/>
              <w:kinsoku/>
              <w:wordWrap/>
              <w:overflowPunct/>
              <w:topLinePunct w:val="0"/>
              <w:bidi w:val="0"/>
              <w:spacing w:line="360" w:lineRule="auto"/>
              <w:rPr>
                <w:rFonts w:ascii="Times New Roman" w:hAnsi="Times New Roman" w:eastAsia="宋体"/>
                <w:color w:val="auto"/>
                <w:szCs w:val="21"/>
                <w:highlight w:val="none"/>
              </w:rPr>
            </w:pPr>
          </w:p>
        </w:tc>
        <w:tc>
          <w:tcPr>
            <w:tcW w:w="1785" w:type="dxa"/>
            <w:noWrap w:val="0"/>
            <w:vAlign w:val="center"/>
          </w:tcPr>
          <w:p>
            <w:pPr>
              <w:pageBreakBefore w:val="0"/>
              <w:kinsoku/>
              <w:wordWrap/>
              <w:overflowPunct/>
              <w:topLinePunct w:val="0"/>
              <w:bidi w:val="0"/>
              <w:spacing w:line="360" w:lineRule="auto"/>
              <w:rPr>
                <w:rFonts w:ascii="Times New Roman" w:hAnsi="Times New Roman"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pPr>
              <w:pageBreakBefore w:val="0"/>
              <w:kinsoku/>
              <w:wordWrap/>
              <w:overflowPunct/>
              <w:topLinePunct w:val="0"/>
              <w:bidi w:val="0"/>
              <w:spacing w:line="360" w:lineRule="auto"/>
              <w:rPr>
                <w:rFonts w:ascii="Times New Roman" w:hAnsi="Times New Roman" w:eastAsia="宋体"/>
                <w:i/>
                <w:color w:val="auto"/>
                <w:szCs w:val="21"/>
                <w:highlight w:val="none"/>
                <w:u w:val="single"/>
              </w:rPr>
            </w:pPr>
            <w:r>
              <w:rPr>
                <w:rFonts w:hint="eastAsia" w:ascii="Times New Roman" w:hAnsi="Times New Roman" w:eastAsia="宋体"/>
                <w:i/>
                <w:color w:val="auto"/>
                <w:szCs w:val="21"/>
                <w:highlight w:val="none"/>
                <w:u w:val="single"/>
              </w:rPr>
              <w:t>3</w:t>
            </w:r>
          </w:p>
        </w:tc>
        <w:tc>
          <w:tcPr>
            <w:tcW w:w="5447" w:type="dxa"/>
            <w:noWrap w:val="0"/>
            <w:vAlign w:val="center"/>
          </w:tcPr>
          <w:p>
            <w:pPr>
              <w:pageBreakBefore w:val="0"/>
              <w:kinsoku/>
              <w:wordWrap/>
              <w:overflowPunct/>
              <w:topLinePunct w:val="0"/>
              <w:bidi w:val="0"/>
              <w:spacing w:line="360" w:lineRule="auto"/>
              <w:rPr>
                <w:rFonts w:ascii="Times New Roman" w:hAnsi="Times New Roman" w:eastAsia="宋体"/>
                <w:i/>
                <w:iCs/>
                <w:color w:val="auto"/>
                <w:szCs w:val="21"/>
                <w:highlight w:val="none"/>
                <w:u w:val="single"/>
              </w:rPr>
            </w:pPr>
          </w:p>
        </w:tc>
        <w:tc>
          <w:tcPr>
            <w:tcW w:w="1680" w:type="dxa"/>
            <w:noWrap w:val="0"/>
            <w:vAlign w:val="center"/>
          </w:tcPr>
          <w:p>
            <w:pPr>
              <w:pageBreakBefore w:val="0"/>
              <w:kinsoku/>
              <w:wordWrap/>
              <w:overflowPunct/>
              <w:topLinePunct w:val="0"/>
              <w:bidi w:val="0"/>
              <w:spacing w:line="360" w:lineRule="auto"/>
              <w:rPr>
                <w:rFonts w:ascii="Times New Roman" w:hAnsi="Times New Roman" w:eastAsia="宋体"/>
                <w:color w:val="auto"/>
                <w:szCs w:val="21"/>
                <w:highlight w:val="none"/>
              </w:rPr>
            </w:pPr>
          </w:p>
        </w:tc>
        <w:tc>
          <w:tcPr>
            <w:tcW w:w="1785" w:type="dxa"/>
            <w:noWrap w:val="0"/>
            <w:vAlign w:val="center"/>
          </w:tcPr>
          <w:p>
            <w:pPr>
              <w:pageBreakBefore w:val="0"/>
              <w:kinsoku/>
              <w:wordWrap/>
              <w:overflowPunct/>
              <w:topLinePunct w:val="0"/>
              <w:bidi w:val="0"/>
              <w:spacing w:line="360" w:lineRule="auto"/>
              <w:rPr>
                <w:rFonts w:ascii="Times New Roman" w:hAnsi="Times New Roman"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noWrap w:val="0"/>
            <w:vAlign w:val="center"/>
          </w:tcPr>
          <w:p>
            <w:pPr>
              <w:pageBreakBefore w:val="0"/>
              <w:kinsoku/>
              <w:wordWrap/>
              <w:overflowPunct/>
              <w:topLinePunct w:val="0"/>
              <w:bidi w:val="0"/>
              <w:spacing w:line="360" w:lineRule="auto"/>
              <w:rPr>
                <w:rFonts w:ascii="Times New Roman" w:hAnsi="Times New Roman" w:eastAsia="宋体"/>
                <w:i/>
                <w:color w:val="auto"/>
                <w:szCs w:val="21"/>
                <w:highlight w:val="none"/>
                <w:u w:val="single"/>
              </w:rPr>
            </w:pPr>
            <w:r>
              <w:rPr>
                <w:rFonts w:hint="eastAsia" w:ascii="Times New Roman" w:hAnsi="Times New Roman" w:eastAsia="宋体"/>
                <w:i/>
                <w:color w:val="auto"/>
                <w:szCs w:val="21"/>
                <w:highlight w:val="none"/>
                <w:u w:val="single"/>
              </w:rPr>
              <w:t>4</w:t>
            </w:r>
          </w:p>
        </w:tc>
        <w:tc>
          <w:tcPr>
            <w:tcW w:w="5447" w:type="dxa"/>
            <w:noWrap w:val="0"/>
            <w:vAlign w:val="center"/>
          </w:tcPr>
          <w:p>
            <w:pPr>
              <w:pageBreakBefore w:val="0"/>
              <w:kinsoku/>
              <w:wordWrap/>
              <w:overflowPunct/>
              <w:topLinePunct w:val="0"/>
              <w:bidi w:val="0"/>
              <w:spacing w:line="360" w:lineRule="auto"/>
              <w:rPr>
                <w:rFonts w:ascii="Times New Roman" w:hAnsi="Times New Roman" w:eastAsia="宋体"/>
                <w:i/>
                <w:iCs/>
                <w:color w:val="auto"/>
                <w:szCs w:val="21"/>
                <w:highlight w:val="none"/>
                <w:u w:val="single"/>
              </w:rPr>
            </w:pPr>
          </w:p>
        </w:tc>
        <w:tc>
          <w:tcPr>
            <w:tcW w:w="1680" w:type="dxa"/>
            <w:noWrap w:val="0"/>
            <w:vAlign w:val="center"/>
          </w:tcPr>
          <w:p>
            <w:pPr>
              <w:pageBreakBefore w:val="0"/>
              <w:kinsoku/>
              <w:wordWrap/>
              <w:overflowPunct/>
              <w:topLinePunct w:val="0"/>
              <w:bidi w:val="0"/>
              <w:spacing w:line="360" w:lineRule="auto"/>
              <w:rPr>
                <w:rFonts w:ascii="Times New Roman" w:hAnsi="Times New Roman" w:eastAsia="宋体"/>
                <w:color w:val="auto"/>
                <w:szCs w:val="21"/>
                <w:highlight w:val="none"/>
              </w:rPr>
            </w:pPr>
          </w:p>
        </w:tc>
        <w:tc>
          <w:tcPr>
            <w:tcW w:w="1785" w:type="dxa"/>
            <w:noWrap w:val="0"/>
            <w:vAlign w:val="center"/>
          </w:tcPr>
          <w:p>
            <w:pPr>
              <w:pageBreakBefore w:val="0"/>
              <w:kinsoku/>
              <w:wordWrap/>
              <w:overflowPunct/>
              <w:topLinePunct w:val="0"/>
              <w:bidi w:val="0"/>
              <w:spacing w:line="360" w:lineRule="auto"/>
              <w:rPr>
                <w:rFonts w:ascii="Times New Roman" w:hAnsi="Times New Roman"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noWrap w:val="0"/>
            <w:vAlign w:val="center"/>
          </w:tcPr>
          <w:p>
            <w:pPr>
              <w:pageBreakBefore w:val="0"/>
              <w:kinsoku/>
              <w:wordWrap/>
              <w:overflowPunct/>
              <w:topLinePunct w:val="0"/>
              <w:bidi w:val="0"/>
              <w:spacing w:line="360" w:lineRule="auto"/>
              <w:rPr>
                <w:rFonts w:ascii="Times New Roman" w:hAnsi="Times New Roman" w:eastAsia="宋体"/>
                <w:i/>
                <w:color w:val="auto"/>
                <w:szCs w:val="21"/>
                <w:highlight w:val="none"/>
                <w:u w:val="single"/>
              </w:rPr>
            </w:pPr>
            <w:r>
              <w:rPr>
                <w:rFonts w:hint="eastAsia" w:ascii="Times New Roman" w:hAnsi="Times New Roman" w:eastAsia="宋体"/>
                <w:i/>
                <w:color w:val="auto"/>
                <w:szCs w:val="21"/>
                <w:highlight w:val="none"/>
                <w:u w:val="single"/>
              </w:rPr>
              <w:t>5</w:t>
            </w:r>
          </w:p>
        </w:tc>
        <w:tc>
          <w:tcPr>
            <w:tcW w:w="5447" w:type="dxa"/>
            <w:noWrap w:val="0"/>
            <w:vAlign w:val="center"/>
          </w:tcPr>
          <w:p>
            <w:pPr>
              <w:pageBreakBefore w:val="0"/>
              <w:kinsoku/>
              <w:wordWrap/>
              <w:overflowPunct/>
              <w:topLinePunct w:val="0"/>
              <w:bidi w:val="0"/>
              <w:snapToGrid w:val="0"/>
              <w:spacing w:line="360" w:lineRule="auto"/>
              <w:rPr>
                <w:rFonts w:ascii="Times New Roman" w:hAnsi="Times New Roman" w:eastAsia="宋体"/>
                <w:i/>
                <w:iCs/>
                <w:color w:val="auto"/>
                <w:szCs w:val="21"/>
                <w:highlight w:val="none"/>
                <w:u w:val="single"/>
              </w:rPr>
            </w:pPr>
          </w:p>
        </w:tc>
        <w:tc>
          <w:tcPr>
            <w:tcW w:w="1680" w:type="dxa"/>
            <w:noWrap w:val="0"/>
            <w:vAlign w:val="center"/>
          </w:tcPr>
          <w:p>
            <w:pPr>
              <w:pageBreakBefore w:val="0"/>
              <w:kinsoku/>
              <w:wordWrap/>
              <w:overflowPunct/>
              <w:topLinePunct w:val="0"/>
              <w:bidi w:val="0"/>
              <w:spacing w:line="360" w:lineRule="auto"/>
              <w:rPr>
                <w:rFonts w:ascii="Times New Roman" w:hAnsi="Times New Roman" w:eastAsia="宋体"/>
                <w:color w:val="auto"/>
                <w:szCs w:val="21"/>
                <w:highlight w:val="none"/>
              </w:rPr>
            </w:pPr>
          </w:p>
        </w:tc>
        <w:tc>
          <w:tcPr>
            <w:tcW w:w="1785" w:type="dxa"/>
            <w:noWrap w:val="0"/>
            <w:vAlign w:val="center"/>
          </w:tcPr>
          <w:p>
            <w:pPr>
              <w:pageBreakBefore w:val="0"/>
              <w:kinsoku/>
              <w:wordWrap/>
              <w:overflowPunct/>
              <w:topLinePunct w:val="0"/>
              <w:bidi w:val="0"/>
              <w:spacing w:line="360" w:lineRule="auto"/>
              <w:rPr>
                <w:rFonts w:ascii="Times New Roman" w:hAnsi="Times New Roman"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noWrap w:val="0"/>
            <w:vAlign w:val="center"/>
          </w:tcPr>
          <w:p>
            <w:pPr>
              <w:pageBreakBefore w:val="0"/>
              <w:kinsoku/>
              <w:wordWrap/>
              <w:overflowPunct/>
              <w:topLinePunct w:val="0"/>
              <w:bidi w:val="0"/>
              <w:spacing w:line="360" w:lineRule="auto"/>
              <w:rPr>
                <w:rFonts w:ascii="Times New Roman" w:hAnsi="Times New Roman" w:eastAsia="宋体"/>
                <w:i/>
                <w:color w:val="auto"/>
                <w:szCs w:val="21"/>
                <w:highlight w:val="none"/>
                <w:u w:val="single"/>
              </w:rPr>
            </w:pPr>
          </w:p>
        </w:tc>
        <w:tc>
          <w:tcPr>
            <w:tcW w:w="5447" w:type="dxa"/>
            <w:noWrap w:val="0"/>
            <w:vAlign w:val="center"/>
          </w:tcPr>
          <w:p>
            <w:pPr>
              <w:pageBreakBefore w:val="0"/>
              <w:kinsoku/>
              <w:wordWrap/>
              <w:overflowPunct/>
              <w:topLinePunct w:val="0"/>
              <w:bidi w:val="0"/>
              <w:snapToGrid w:val="0"/>
              <w:spacing w:line="360" w:lineRule="auto"/>
              <w:jc w:val="center"/>
              <w:rPr>
                <w:rFonts w:hint="eastAsia" w:ascii="Times New Roman" w:hAnsi="Times New Roman" w:eastAsia="宋体"/>
                <w:i/>
                <w:iCs/>
                <w:color w:val="auto"/>
                <w:szCs w:val="21"/>
                <w:highlight w:val="none"/>
                <w:u w:val="single"/>
              </w:rPr>
            </w:pPr>
            <w:r>
              <w:rPr>
                <w:rFonts w:hint="eastAsia" w:ascii="Times New Roman" w:hAnsi="Times New Roman" w:eastAsia="宋体"/>
                <w:i/>
                <w:iCs/>
                <w:color w:val="auto"/>
                <w:szCs w:val="21"/>
                <w:highlight w:val="none"/>
              </w:rPr>
              <w:t>...</w:t>
            </w:r>
          </w:p>
        </w:tc>
        <w:tc>
          <w:tcPr>
            <w:tcW w:w="1680" w:type="dxa"/>
            <w:noWrap w:val="0"/>
            <w:vAlign w:val="center"/>
          </w:tcPr>
          <w:p>
            <w:pPr>
              <w:pageBreakBefore w:val="0"/>
              <w:kinsoku/>
              <w:wordWrap/>
              <w:overflowPunct/>
              <w:topLinePunct w:val="0"/>
              <w:bidi w:val="0"/>
              <w:spacing w:line="360" w:lineRule="auto"/>
              <w:rPr>
                <w:rFonts w:ascii="Times New Roman" w:hAnsi="Times New Roman" w:eastAsia="宋体"/>
                <w:color w:val="auto"/>
                <w:szCs w:val="21"/>
                <w:highlight w:val="none"/>
              </w:rPr>
            </w:pPr>
          </w:p>
        </w:tc>
        <w:tc>
          <w:tcPr>
            <w:tcW w:w="1785" w:type="dxa"/>
            <w:noWrap w:val="0"/>
            <w:vAlign w:val="center"/>
          </w:tcPr>
          <w:p>
            <w:pPr>
              <w:pageBreakBefore w:val="0"/>
              <w:kinsoku/>
              <w:wordWrap/>
              <w:overflowPunct/>
              <w:topLinePunct w:val="0"/>
              <w:bidi w:val="0"/>
              <w:spacing w:line="360" w:lineRule="auto"/>
              <w:rPr>
                <w:rFonts w:ascii="Times New Roman" w:hAnsi="Times New Roman"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noWrap w:val="0"/>
            <w:vAlign w:val="center"/>
          </w:tcPr>
          <w:p>
            <w:pPr>
              <w:pageBreakBefore w:val="0"/>
              <w:kinsoku/>
              <w:wordWrap/>
              <w:overflowPunct/>
              <w:topLinePunct w:val="0"/>
              <w:bidi w:val="0"/>
              <w:spacing w:line="360" w:lineRule="auto"/>
              <w:rPr>
                <w:rFonts w:ascii="Times New Roman" w:hAnsi="Times New Roman" w:eastAsia="宋体"/>
                <w:i/>
                <w:color w:val="auto"/>
                <w:szCs w:val="21"/>
                <w:highlight w:val="none"/>
                <w:u w:val="single"/>
              </w:rPr>
            </w:pPr>
          </w:p>
        </w:tc>
        <w:tc>
          <w:tcPr>
            <w:tcW w:w="5447" w:type="dxa"/>
            <w:noWrap w:val="0"/>
            <w:vAlign w:val="center"/>
          </w:tcPr>
          <w:p>
            <w:pPr>
              <w:pageBreakBefore w:val="0"/>
              <w:kinsoku/>
              <w:wordWrap/>
              <w:overflowPunct/>
              <w:topLinePunct w:val="0"/>
              <w:bidi w:val="0"/>
              <w:snapToGrid w:val="0"/>
              <w:spacing w:line="360" w:lineRule="auto"/>
              <w:rPr>
                <w:rFonts w:ascii="Times New Roman" w:hAnsi="Times New Roman" w:eastAsia="宋体"/>
                <w:i/>
                <w:iCs/>
                <w:color w:val="auto"/>
                <w:szCs w:val="21"/>
                <w:highlight w:val="none"/>
                <w:u w:val="single"/>
              </w:rPr>
            </w:pPr>
            <w:r>
              <w:rPr>
                <w:rFonts w:hint="eastAsia" w:ascii="Times New Roman" w:hAnsi="Times New Roman" w:eastAsia="宋体"/>
                <w:i/>
                <w:iCs/>
                <w:color w:val="auto"/>
                <w:szCs w:val="21"/>
                <w:highlight w:val="none"/>
                <w:u w:val="single"/>
                <w:lang w:eastAsia="zh-CN"/>
              </w:rPr>
              <w:t>谈判</w:t>
            </w:r>
            <w:r>
              <w:rPr>
                <w:rFonts w:hint="eastAsia" w:ascii="Times New Roman" w:hAnsi="Times New Roman" w:eastAsia="宋体"/>
                <w:i/>
                <w:iCs/>
                <w:color w:val="auto"/>
                <w:szCs w:val="21"/>
                <w:highlight w:val="none"/>
                <w:u w:val="single"/>
              </w:rPr>
              <w:t>文件中的其他实质性要求</w:t>
            </w:r>
          </w:p>
        </w:tc>
        <w:tc>
          <w:tcPr>
            <w:tcW w:w="1680" w:type="dxa"/>
            <w:noWrap w:val="0"/>
            <w:vAlign w:val="center"/>
          </w:tcPr>
          <w:p>
            <w:pPr>
              <w:pageBreakBefore w:val="0"/>
              <w:kinsoku/>
              <w:wordWrap/>
              <w:overflowPunct/>
              <w:topLinePunct w:val="0"/>
              <w:bidi w:val="0"/>
              <w:spacing w:line="360" w:lineRule="auto"/>
              <w:rPr>
                <w:rFonts w:ascii="Times New Roman" w:hAnsi="Times New Roman" w:eastAsia="宋体"/>
                <w:color w:val="auto"/>
                <w:szCs w:val="21"/>
                <w:highlight w:val="none"/>
              </w:rPr>
            </w:pPr>
          </w:p>
        </w:tc>
        <w:tc>
          <w:tcPr>
            <w:tcW w:w="1785" w:type="dxa"/>
            <w:noWrap w:val="0"/>
            <w:vAlign w:val="center"/>
          </w:tcPr>
          <w:p>
            <w:pPr>
              <w:pageBreakBefore w:val="0"/>
              <w:kinsoku/>
              <w:wordWrap/>
              <w:overflowPunct/>
              <w:topLinePunct w:val="0"/>
              <w:bidi w:val="0"/>
              <w:spacing w:line="360" w:lineRule="auto"/>
              <w:rPr>
                <w:rFonts w:ascii="Times New Roman" w:hAnsi="Times New Roman" w:eastAsia="宋体"/>
                <w:color w:val="auto"/>
                <w:szCs w:val="21"/>
                <w:highlight w:val="none"/>
              </w:rPr>
            </w:pPr>
          </w:p>
        </w:tc>
      </w:tr>
    </w:tbl>
    <w:p>
      <w:pPr>
        <w:pageBreakBefore w:val="0"/>
        <w:kinsoku/>
        <w:wordWrap/>
        <w:overflowPunct/>
        <w:topLinePunct w:val="0"/>
        <w:bidi w:val="0"/>
        <w:spacing w:before="50" w:after="50" w:line="360" w:lineRule="auto"/>
        <w:rPr>
          <w:rFonts w:ascii="Times New Roman" w:hAnsi="Times New Roman" w:eastAsia="宋体"/>
          <w:color w:val="auto"/>
          <w:szCs w:val="21"/>
          <w:highlight w:val="none"/>
        </w:rPr>
      </w:pPr>
    </w:p>
    <w:p>
      <w:pPr>
        <w:pageBreakBefore w:val="0"/>
        <w:kinsoku/>
        <w:wordWrap/>
        <w:overflowPunct/>
        <w:topLinePunct w:val="0"/>
        <w:bidi w:val="0"/>
        <w:spacing w:line="360" w:lineRule="auto"/>
        <w:jc w:val="center"/>
        <w:rPr>
          <w:rFonts w:ascii="Times New Roman" w:hAnsi="Times New Roman" w:eastAsia="宋体"/>
          <w:b/>
          <w:color w:val="auto"/>
          <w:szCs w:val="21"/>
          <w:highlight w:val="none"/>
        </w:rPr>
      </w:pPr>
    </w:p>
    <w:p>
      <w:pPr>
        <w:pageBreakBefore w:val="0"/>
        <w:kinsoku/>
        <w:wordWrap/>
        <w:overflowPunct/>
        <w:topLinePunct w:val="0"/>
        <w:bidi w:val="0"/>
        <w:spacing w:line="360" w:lineRule="auto"/>
        <w:jc w:val="center"/>
        <w:rPr>
          <w:rFonts w:ascii="Times New Roman" w:hAnsi="Times New Roman" w:eastAsia="宋体"/>
          <w:b/>
          <w:color w:val="auto"/>
          <w:szCs w:val="21"/>
          <w:highlight w:val="none"/>
        </w:rPr>
      </w:pPr>
    </w:p>
    <w:p>
      <w:pPr>
        <w:pageBreakBefore w:val="0"/>
        <w:kinsoku/>
        <w:wordWrap/>
        <w:overflowPunct/>
        <w:topLinePunct w:val="0"/>
        <w:bidi w:val="0"/>
        <w:spacing w:line="360" w:lineRule="auto"/>
        <w:jc w:val="center"/>
        <w:rPr>
          <w:rFonts w:ascii="Times New Roman" w:hAnsi="Times New Roman" w:eastAsia="宋体"/>
          <w:b/>
          <w:color w:val="auto"/>
          <w:szCs w:val="21"/>
          <w:highlight w:val="none"/>
        </w:rPr>
      </w:pPr>
    </w:p>
    <w:p>
      <w:pPr>
        <w:pageBreakBefore w:val="0"/>
        <w:kinsoku/>
        <w:wordWrap/>
        <w:overflowPunct/>
        <w:topLinePunct w:val="0"/>
        <w:bidi w:val="0"/>
        <w:spacing w:line="360" w:lineRule="auto"/>
        <w:jc w:val="center"/>
        <w:rPr>
          <w:rFonts w:ascii="Times New Roman" w:hAnsi="Times New Roman" w:eastAsia="宋体"/>
          <w:b/>
          <w:color w:val="auto"/>
          <w:szCs w:val="21"/>
          <w:highlight w:val="none"/>
        </w:rPr>
      </w:pPr>
    </w:p>
    <w:p>
      <w:pPr>
        <w:pageBreakBefore w:val="0"/>
        <w:kinsoku/>
        <w:wordWrap/>
        <w:overflowPunct/>
        <w:topLinePunct w:val="0"/>
        <w:bidi w:val="0"/>
        <w:spacing w:line="360" w:lineRule="auto"/>
        <w:jc w:val="center"/>
        <w:rPr>
          <w:rFonts w:ascii="Times New Roman" w:hAnsi="Times New Roman" w:eastAsia="宋体"/>
          <w:b/>
          <w:color w:val="auto"/>
          <w:szCs w:val="21"/>
          <w:highlight w:val="none"/>
        </w:rPr>
      </w:pPr>
    </w:p>
    <w:p>
      <w:pPr>
        <w:pageBreakBefore w:val="0"/>
        <w:kinsoku/>
        <w:wordWrap/>
        <w:overflowPunct/>
        <w:topLinePunct w:val="0"/>
        <w:bidi w:val="0"/>
        <w:spacing w:line="360" w:lineRule="auto"/>
        <w:jc w:val="center"/>
        <w:rPr>
          <w:rFonts w:hint="eastAsia" w:ascii="Times New Roman" w:hAnsi="Times New Roman" w:eastAsia="宋体"/>
          <w:b/>
          <w:color w:val="auto"/>
          <w:szCs w:val="21"/>
          <w:highlight w:val="none"/>
        </w:rPr>
      </w:pPr>
    </w:p>
    <w:p>
      <w:pPr>
        <w:pageBreakBefore w:val="0"/>
        <w:kinsoku/>
        <w:wordWrap/>
        <w:overflowPunct/>
        <w:topLinePunct w:val="0"/>
        <w:bidi w:val="0"/>
        <w:spacing w:line="360" w:lineRule="auto"/>
        <w:jc w:val="center"/>
        <w:rPr>
          <w:rFonts w:hint="eastAsia" w:ascii="Times New Roman" w:hAnsi="Times New Roman" w:eastAsia="宋体"/>
          <w:b/>
          <w:color w:val="auto"/>
          <w:szCs w:val="21"/>
          <w:highlight w:val="none"/>
        </w:rPr>
      </w:pPr>
    </w:p>
    <w:p>
      <w:pPr>
        <w:pageBreakBefore w:val="0"/>
        <w:kinsoku/>
        <w:wordWrap/>
        <w:overflowPunct/>
        <w:topLinePunct w:val="0"/>
        <w:bidi w:val="0"/>
        <w:spacing w:line="360" w:lineRule="auto"/>
        <w:jc w:val="center"/>
        <w:rPr>
          <w:rFonts w:hint="eastAsia" w:ascii="Times New Roman" w:hAnsi="Times New Roman" w:eastAsia="宋体"/>
          <w:b/>
          <w:color w:val="auto"/>
          <w:szCs w:val="21"/>
          <w:highlight w:val="none"/>
        </w:rPr>
      </w:pPr>
    </w:p>
    <w:p>
      <w:pPr>
        <w:pageBreakBefore w:val="0"/>
        <w:kinsoku/>
        <w:wordWrap/>
        <w:overflowPunct/>
        <w:topLinePunct w:val="0"/>
        <w:bidi w:val="0"/>
        <w:spacing w:line="360" w:lineRule="auto"/>
        <w:jc w:val="center"/>
        <w:rPr>
          <w:rFonts w:ascii="Times New Roman" w:hAnsi="Times New Roman" w:eastAsia="宋体"/>
          <w:b/>
          <w:color w:val="auto"/>
          <w:szCs w:val="21"/>
          <w:highlight w:val="none"/>
        </w:rPr>
      </w:pPr>
    </w:p>
    <w:p>
      <w:pPr>
        <w:pageBreakBefore w:val="0"/>
        <w:kinsoku/>
        <w:wordWrap/>
        <w:overflowPunct/>
        <w:topLinePunct w:val="0"/>
        <w:bidi w:val="0"/>
        <w:spacing w:line="360" w:lineRule="auto"/>
        <w:jc w:val="center"/>
        <w:rPr>
          <w:rFonts w:ascii="Times New Roman" w:hAnsi="Times New Roman" w:eastAsia="宋体"/>
          <w:b/>
          <w:color w:val="auto"/>
          <w:szCs w:val="21"/>
          <w:highlight w:val="none"/>
        </w:rPr>
      </w:pPr>
    </w:p>
    <w:p>
      <w:pPr>
        <w:pageBreakBefore w:val="0"/>
        <w:kinsoku/>
        <w:wordWrap/>
        <w:overflowPunct/>
        <w:topLinePunct w:val="0"/>
        <w:bidi w:val="0"/>
        <w:spacing w:line="360" w:lineRule="auto"/>
        <w:jc w:val="center"/>
        <w:rPr>
          <w:rFonts w:ascii="Times New Roman" w:hAnsi="Times New Roman" w:eastAsia="宋体"/>
          <w:b/>
          <w:color w:val="auto"/>
          <w:szCs w:val="21"/>
          <w:highlight w:val="none"/>
        </w:rPr>
      </w:pPr>
      <w:r>
        <w:rPr>
          <w:rFonts w:hint="eastAsia" w:ascii="Times New Roman" w:hAnsi="Times New Roman" w:eastAsia="宋体"/>
          <w:b/>
          <w:color w:val="auto"/>
          <w:szCs w:val="21"/>
          <w:highlight w:val="none"/>
        </w:rPr>
        <w:t>二、资信证明文件</w:t>
      </w:r>
    </w:p>
    <w:p>
      <w:pPr>
        <w:spacing w:line="360" w:lineRule="auto"/>
        <w:ind w:firstLine="420" w:firstLineChars="200"/>
        <w:outlineLvl w:val="0"/>
        <w:rPr>
          <w:rFonts w:hint="eastAsia"/>
          <w:color w:val="auto"/>
          <w:szCs w:val="21"/>
          <w:highlight w:val="none"/>
        </w:rPr>
      </w:pPr>
    </w:p>
    <w:p>
      <w:pPr>
        <w:spacing w:line="360" w:lineRule="auto"/>
        <w:ind w:firstLine="420" w:firstLineChars="200"/>
        <w:rPr>
          <w:rFonts w:ascii="仿宋_GB2312" w:hAnsi="宋体" w:cs="Arial"/>
          <w:color w:val="auto"/>
          <w:szCs w:val="21"/>
        </w:rPr>
      </w:pPr>
      <w:r>
        <w:rPr>
          <w:rFonts w:hint="eastAsia" w:ascii="仿宋_GB2312" w:hAnsi="宋体" w:cs="Arial"/>
          <w:color w:val="auto"/>
          <w:szCs w:val="21"/>
        </w:rPr>
        <w:t>（一）符合相关法律法规规定的条件：</w:t>
      </w:r>
    </w:p>
    <w:p>
      <w:pPr>
        <w:spacing w:line="360" w:lineRule="auto"/>
        <w:ind w:firstLine="525" w:firstLineChars="250"/>
        <w:rPr>
          <w:rFonts w:ascii="宋体" w:hAnsi="宋体"/>
          <w:i/>
          <w:iCs/>
          <w:color w:val="auto"/>
          <w:u w:val="single"/>
        </w:rPr>
      </w:pPr>
      <w:r>
        <w:rPr>
          <w:rFonts w:hint="eastAsia" w:ascii="宋体" w:hAnsi="宋体"/>
          <w:i/>
          <w:iCs/>
          <w:color w:val="auto"/>
          <w:u w:val="single"/>
        </w:rPr>
        <w:t xml:space="preserve">1 </w:t>
      </w:r>
      <w:r>
        <w:rPr>
          <w:rFonts w:hint="eastAsia" w:ascii="宋体" w:hAnsi="宋体"/>
          <w:i/>
          <w:iCs/>
          <w:color w:val="auto"/>
          <w:u w:val="single"/>
          <w:lang w:val="en-US" w:eastAsia="zh-CN"/>
        </w:rPr>
        <w:t>响应</w:t>
      </w:r>
      <w:r>
        <w:rPr>
          <w:rFonts w:hint="eastAsia" w:ascii="宋体" w:hAnsi="宋体"/>
          <w:i/>
          <w:iCs/>
          <w:color w:val="auto"/>
          <w:u w:val="single"/>
        </w:rPr>
        <w:t>函</w:t>
      </w:r>
      <w:r>
        <w:rPr>
          <w:rFonts w:hint="eastAsia" w:ascii="宋体" w:hAnsi="宋体"/>
          <w:b/>
          <w:i/>
          <w:iCs/>
          <w:color w:val="auto"/>
          <w:u w:val="single"/>
        </w:rPr>
        <w:t>(原件)</w:t>
      </w:r>
    </w:p>
    <w:p>
      <w:pPr>
        <w:spacing w:line="360" w:lineRule="auto"/>
        <w:ind w:right="312" w:firstLine="525" w:firstLineChars="250"/>
        <w:rPr>
          <w:rFonts w:hint="eastAsia" w:ascii="宋体" w:hAnsi="宋体"/>
          <w:b/>
          <w:i/>
          <w:iCs/>
          <w:color w:val="auto"/>
          <w:u w:val="single"/>
        </w:rPr>
      </w:pPr>
      <w:r>
        <w:rPr>
          <w:rFonts w:hint="eastAsia" w:ascii="宋体" w:hAnsi="宋体"/>
          <w:i/>
          <w:iCs/>
          <w:color w:val="auto"/>
          <w:u w:val="single"/>
        </w:rPr>
        <w:t>2 资格声明</w:t>
      </w:r>
      <w:r>
        <w:rPr>
          <w:rFonts w:hint="eastAsia" w:ascii="宋体" w:hAnsi="宋体"/>
          <w:b/>
          <w:i/>
          <w:iCs/>
          <w:color w:val="auto"/>
          <w:u w:val="single"/>
        </w:rPr>
        <w:t>(原件)</w:t>
      </w:r>
    </w:p>
    <w:p>
      <w:pPr>
        <w:spacing w:line="360" w:lineRule="auto"/>
        <w:ind w:right="312" w:firstLine="525" w:firstLineChars="250"/>
        <w:rPr>
          <w:rFonts w:ascii="宋体" w:hAnsi="宋体"/>
          <w:i/>
          <w:iCs/>
          <w:color w:val="auto"/>
          <w:szCs w:val="21"/>
          <w:u w:val="single"/>
        </w:rPr>
      </w:pPr>
      <w:r>
        <w:rPr>
          <w:rFonts w:hint="eastAsia" w:ascii="宋体" w:hAnsi="宋体"/>
          <w:i/>
          <w:iCs/>
          <w:color w:val="auto"/>
          <w:u w:val="single"/>
        </w:rPr>
        <w:t>3被</w:t>
      </w:r>
      <w:r>
        <w:rPr>
          <w:rFonts w:hint="eastAsia" w:ascii="宋体" w:hAnsi="宋体"/>
          <w:i/>
          <w:iCs/>
          <w:color w:val="auto"/>
          <w:szCs w:val="21"/>
          <w:u w:val="single"/>
        </w:rPr>
        <w:t>授权人参加投标的须提供《法定代表人授权委托书》</w:t>
      </w:r>
      <w:r>
        <w:rPr>
          <w:rFonts w:hint="eastAsia" w:ascii="宋体" w:hAnsi="宋体"/>
          <w:b/>
          <w:i/>
          <w:iCs/>
          <w:color w:val="auto"/>
          <w:szCs w:val="21"/>
          <w:u w:val="single"/>
        </w:rPr>
        <w:t>原件、</w:t>
      </w:r>
      <w:r>
        <w:rPr>
          <w:rFonts w:hint="eastAsia" w:ascii="宋体" w:hAnsi="宋体"/>
          <w:i/>
          <w:iCs/>
          <w:color w:val="auto"/>
          <w:szCs w:val="21"/>
          <w:u w:val="single"/>
        </w:rPr>
        <w:t>被授权人身份证</w:t>
      </w:r>
      <w:r>
        <w:rPr>
          <w:rFonts w:hint="eastAsia" w:ascii="宋体" w:hAnsi="宋体"/>
          <w:b/>
          <w:i/>
          <w:iCs/>
          <w:color w:val="auto"/>
          <w:szCs w:val="21"/>
          <w:u w:val="single"/>
        </w:rPr>
        <w:t>复印件(原件备查)</w:t>
      </w:r>
      <w:r>
        <w:rPr>
          <w:rFonts w:hint="eastAsia" w:ascii="宋体" w:hAnsi="宋体"/>
          <w:i/>
          <w:iCs/>
          <w:color w:val="auto"/>
          <w:szCs w:val="21"/>
          <w:u w:val="single"/>
        </w:rPr>
        <w:t>；若法定代表人参加投标，只须提供本人身份证</w:t>
      </w:r>
      <w:r>
        <w:rPr>
          <w:rFonts w:hint="eastAsia" w:ascii="宋体" w:hAnsi="宋体"/>
          <w:b/>
          <w:i/>
          <w:iCs/>
          <w:color w:val="auto"/>
          <w:szCs w:val="21"/>
          <w:u w:val="single"/>
        </w:rPr>
        <w:t>复印件(原件备查)</w:t>
      </w:r>
    </w:p>
    <w:p>
      <w:pPr>
        <w:spacing w:line="360" w:lineRule="auto"/>
        <w:ind w:firstLine="525" w:firstLineChars="250"/>
        <w:rPr>
          <w:rFonts w:hint="eastAsia" w:ascii="宋体" w:hAnsi="宋体"/>
          <w:b/>
          <w:i/>
          <w:iCs/>
          <w:color w:val="auto"/>
          <w:u w:val="single"/>
        </w:rPr>
      </w:pPr>
      <w:r>
        <w:rPr>
          <w:rFonts w:hint="eastAsia" w:ascii="宋体" w:hAnsi="宋体"/>
          <w:i/>
          <w:iCs/>
          <w:color w:val="auto"/>
          <w:u w:val="single"/>
        </w:rPr>
        <w:t>4 营业执照副本</w:t>
      </w:r>
      <w:r>
        <w:rPr>
          <w:rFonts w:hint="eastAsia" w:ascii="宋体" w:hAnsi="宋体"/>
          <w:b/>
          <w:i/>
          <w:iCs/>
          <w:color w:val="auto"/>
          <w:u w:val="single"/>
        </w:rPr>
        <w:t>(复印件加盖</w:t>
      </w:r>
      <w:r>
        <w:rPr>
          <w:rFonts w:hint="eastAsia" w:ascii="宋体" w:hAnsi="宋体"/>
          <w:b/>
          <w:i/>
          <w:iCs/>
          <w:color w:val="auto"/>
          <w:u w:val="single"/>
          <w:lang w:eastAsia="zh-CN"/>
        </w:rPr>
        <w:t>供应商</w:t>
      </w:r>
      <w:r>
        <w:rPr>
          <w:rFonts w:hint="eastAsia" w:ascii="宋体" w:hAnsi="宋体"/>
          <w:b/>
          <w:i/>
          <w:iCs/>
          <w:color w:val="auto"/>
          <w:u w:val="single"/>
        </w:rPr>
        <w:t>公章)</w:t>
      </w:r>
    </w:p>
    <w:p>
      <w:pPr>
        <w:spacing w:line="360" w:lineRule="auto"/>
        <w:ind w:firstLine="525" w:firstLineChars="250"/>
        <w:rPr>
          <w:rFonts w:ascii="宋体" w:hAnsi="宋体"/>
          <w:i/>
          <w:iCs/>
          <w:color w:val="auto"/>
          <w:u w:val="single"/>
        </w:rPr>
      </w:pPr>
      <w:r>
        <w:rPr>
          <w:rFonts w:hint="eastAsia" w:ascii="宋体" w:hAnsi="宋体"/>
          <w:i/>
          <w:iCs/>
          <w:color w:val="auto"/>
          <w:u w:val="single"/>
        </w:rPr>
        <w:t xml:space="preserve">5 </w:t>
      </w:r>
      <w:r>
        <w:rPr>
          <w:rFonts w:hint="eastAsia" w:ascii="宋体" w:hAnsi="宋体"/>
          <w:i/>
          <w:iCs/>
          <w:color w:val="auto"/>
          <w:szCs w:val="21"/>
          <w:u w:val="single"/>
        </w:rPr>
        <w:t>依法缴纳职工社会保障资金的证明材料</w:t>
      </w:r>
      <w:r>
        <w:rPr>
          <w:rFonts w:hint="eastAsia" w:ascii="宋体" w:hAnsi="宋体"/>
          <w:b/>
          <w:i/>
          <w:iCs/>
          <w:color w:val="auto"/>
          <w:szCs w:val="21"/>
          <w:u w:val="single"/>
        </w:rPr>
        <w:t>(复印件加盖</w:t>
      </w:r>
      <w:r>
        <w:rPr>
          <w:rFonts w:hint="eastAsia" w:ascii="宋体" w:hAnsi="宋体"/>
          <w:b/>
          <w:i/>
          <w:iCs/>
          <w:color w:val="auto"/>
          <w:szCs w:val="21"/>
          <w:u w:val="single"/>
          <w:lang w:eastAsia="zh-CN"/>
        </w:rPr>
        <w:t>供应商</w:t>
      </w:r>
      <w:r>
        <w:rPr>
          <w:rFonts w:hint="eastAsia" w:ascii="宋体" w:hAnsi="宋体"/>
          <w:b/>
          <w:i/>
          <w:iCs/>
          <w:color w:val="auto"/>
          <w:szCs w:val="21"/>
          <w:u w:val="single"/>
        </w:rPr>
        <w:t>公章)(税务、银行或社会保险基金管理部门出具的</w:t>
      </w:r>
      <w:r>
        <w:rPr>
          <w:rFonts w:hint="eastAsia" w:ascii="宋体" w:hAnsi="宋体"/>
          <w:b/>
          <w:i/>
          <w:iCs/>
          <w:color w:val="auto"/>
          <w:szCs w:val="21"/>
          <w:u w:val="single"/>
          <w:lang w:eastAsia="zh-CN"/>
        </w:rPr>
        <w:t>2023年10月-2023年12月</w:t>
      </w:r>
      <w:r>
        <w:rPr>
          <w:rFonts w:hint="eastAsia" w:ascii="宋体" w:hAnsi="宋体"/>
          <w:b/>
          <w:i/>
          <w:iCs/>
          <w:color w:val="auto"/>
          <w:szCs w:val="21"/>
          <w:u w:val="single"/>
        </w:rPr>
        <w:t>三个月内任意一份缴纳职工社会保障资金的缴款凭证或缴款证明)</w:t>
      </w:r>
    </w:p>
    <w:p>
      <w:pPr>
        <w:spacing w:line="360" w:lineRule="auto"/>
        <w:ind w:firstLine="525" w:firstLineChars="250"/>
        <w:rPr>
          <w:rFonts w:ascii="宋体" w:hAnsi="宋体"/>
          <w:i/>
          <w:iCs/>
          <w:color w:val="auto"/>
          <w:u w:val="single"/>
        </w:rPr>
      </w:pPr>
      <w:r>
        <w:rPr>
          <w:rFonts w:hint="eastAsia" w:ascii="宋体" w:hAnsi="宋体"/>
          <w:i/>
          <w:iCs/>
          <w:color w:val="auto"/>
          <w:u w:val="single"/>
        </w:rPr>
        <w:t xml:space="preserve">6 </w:t>
      </w:r>
      <w:r>
        <w:rPr>
          <w:rFonts w:hint="eastAsia" w:ascii="宋体" w:hAnsi="宋体"/>
          <w:i/>
          <w:iCs/>
          <w:color w:val="auto"/>
          <w:szCs w:val="21"/>
          <w:u w:val="single"/>
          <w:lang w:eastAsia="zh-CN"/>
        </w:rPr>
        <w:t>供应商2023年10月-2023年12月</w:t>
      </w:r>
      <w:r>
        <w:rPr>
          <w:rFonts w:hint="eastAsia" w:ascii="宋体" w:hAnsi="宋体"/>
          <w:i/>
          <w:iCs/>
          <w:color w:val="auto"/>
          <w:szCs w:val="21"/>
          <w:u w:val="single"/>
        </w:rPr>
        <w:t>三个月内任意一份依法纳税的缴款凭证</w:t>
      </w:r>
      <w:r>
        <w:rPr>
          <w:rFonts w:hint="eastAsia" w:ascii="宋体" w:hAnsi="宋体"/>
          <w:b/>
          <w:i/>
          <w:iCs/>
          <w:color w:val="auto"/>
          <w:szCs w:val="21"/>
          <w:u w:val="single"/>
        </w:rPr>
        <w:t>(复印件加盖</w:t>
      </w:r>
      <w:r>
        <w:rPr>
          <w:rFonts w:hint="eastAsia" w:ascii="宋体" w:hAnsi="宋体"/>
          <w:b/>
          <w:i/>
          <w:iCs/>
          <w:color w:val="auto"/>
          <w:szCs w:val="21"/>
          <w:u w:val="single"/>
          <w:lang w:eastAsia="zh-CN"/>
        </w:rPr>
        <w:t>供应商</w:t>
      </w:r>
      <w:r>
        <w:rPr>
          <w:rFonts w:hint="eastAsia" w:ascii="宋体" w:hAnsi="宋体"/>
          <w:b/>
          <w:i/>
          <w:iCs/>
          <w:color w:val="auto"/>
          <w:szCs w:val="21"/>
          <w:u w:val="single"/>
        </w:rPr>
        <w:t>公章)</w:t>
      </w:r>
    </w:p>
    <w:p>
      <w:pPr>
        <w:spacing w:line="360" w:lineRule="auto"/>
        <w:ind w:firstLine="525" w:firstLineChars="250"/>
        <w:rPr>
          <w:rFonts w:hint="eastAsia" w:ascii="宋体" w:hAnsi="宋体"/>
          <w:b/>
          <w:i/>
          <w:iCs/>
          <w:color w:val="auto"/>
          <w:u w:val="single"/>
        </w:rPr>
      </w:pPr>
      <w:r>
        <w:rPr>
          <w:rFonts w:hint="eastAsia" w:ascii="宋体" w:hAnsi="宋体"/>
          <w:i/>
          <w:iCs/>
          <w:color w:val="auto"/>
          <w:u w:val="single"/>
        </w:rPr>
        <w:t xml:space="preserve">7  </w:t>
      </w:r>
      <w:r>
        <w:rPr>
          <w:rFonts w:hint="eastAsia" w:ascii="宋体" w:hAnsi="宋体"/>
          <w:i/>
          <w:iCs/>
          <w:color w:val="auto"/>
          <w:u w:val="single"/>
          <w:lang w:eastAsia="zh-CN"/>
        </w:rPr>
        <w:t>2022年度或2023年度财务报告</w:t>
      </w:r>
      <w:r>
        <w:rPr>
          <w:rFonts w:hint="eastAsia" w:ascii="宋体" w:hAnsi="宋体"/>
          <w:i/>
          <w:iCs/>
          <w:color w:val="auto"/>
          <w:u w:val="single"/>
        </w:rPr>
        <w:t xml:space="preserve"> (复印件加盖</w:t>
      </w:r>
      <w:r>
        <w:rPr>
          <w:rFonts w:hint="eastAsia" w:ascii="宋体" w:hAnsi="宋体"/>
          <w:i/>
          <w:iCs/>
          <w:color w:val="auto"/>
          <w:u w:val="single"/>
          <w:lang w:eastAsia="zh-CN"/>
        </w:rPr>
        <w:t>供应商</w:t>
      </w:r>
      <w:r>
        <w:rPr>
          <w:rFonts w:hint="eastAsia" w:ascii="宋体" w:hAnsi="宋体"/>
          <w:i/>
          <w:iCs/>
          <w:color w:val="auto"/>
          <w:u w:val="single"/>
        </w:rPr>
        <w:t>公章)</w:t>
      </w:r>
      <w:r>
        <w:rPr>
          <w:rFonts w:hint="eastAsia" w:ascii="宋体" w:hAnsi="宋体"/>
          <w:b/>
          <w:i/>
          <w:iCs/>
          <w:color w:val="auto"/>
          <w:u w:val="single"/>
        </w:rPr>
        <w:t>(成立不满一年不需提供，复印件加盖</w:t>
      </w:r>
      <w:r>
        <w:rPr>
          <w:rFonts w:hint="eastAsia" w:ascii="宋体" w:hAnsi="宋体"/>
          <w:b/>
          <w:i/>
          <w:iCs/>
          <w:color w:val="auto"/>
          <w:u w:val="single"/>
          <w:lang w:eastAsia="zh-CN"/>
        </w:rPr>
        <w:t>供应商</w:t>
      </w:r>
      <w:r>
        <w:rPr>
          <w:rFonts w:hint="eastAsia" w:ascii="宋体" w:hAnsi="宋体"/>
          <w:b/>
          <w:i/>
          <w:iCs/>
          <w:color w:val="auto"/>
          <w:u w:val="single"/>
        </w:rPr>
        <w:t>公章)</w:t>
      </w:r>
    </w:p>
    <w:p>
      <w:pPr>
        <w:spacing w:line="360" w:lineRule="auto"/>
        <w:ind w:firstLine="525" w:firstLineChars="250"/>
        <w:rPr>
          <w:rFonts w:ascii="宋体" w:hAnsi="宋体"/>
          <w:i/>
          <w:iCs/>
          <w:color w:val="auto"/>
          <w:szCs w:val="21"/>
          <w:u w:val="single"/>
        </w:rPr>
      </w:pPr>
      <w:r>
        <w:rPr>
          <w:rFonts w:hint="eastAsia" w:ascii="宋体" w:hAnsi="宋体"/>
          <w:i/>
          <w:iCs/>
          <w:color w:val="auto"/>
          <w:szCs w:val="21"/>
          <w:u w:val="single"/>
        </w:rPr>
        <w:t xml:space="preserve">8 </w:t>
      </w:r>
      <w:r>
        <w:rPr>
          <w:rFonts w:hint="eastAsia" w:ascii="宋体" w:hAnsi="宋体"/>
          <w:i/>
          <w:iCs/>
          <w:color w:val="auto"/>
          <w:szCs w:val="21"/>
          <w:u w:val="single"/>
          <w:lang w:eastAsia="zh-CN"/>
        </w:rPr>
        <w:t>供应商</w:t>
      </w:r>
      <w:r>
        <w:rPr>
          <w:rFonts w:hint="eastAsia" w:ascii="宋体" w:hAnsi="宋体"/>
          <w:i/>
          <w:iCs/>
          <w:color w:val="auto"/>
          <w:szCs w:val="21"/>
          <w:u w:val="single"/>
        </w:rPr>
        <w:t>采购活动前3年内在经营活动中没有重大违法记录的书面声明</w:t>
      </w:r>
      <w:r>
        <w:rPr>
          <w:rFonts w:hint="eastAsia" w:ascii="宋体" w:hAnsi="宋体"/>
          <w:b/>
          <w:i/>
          <w:iCs/>
          <w:color w:val="auto"/>
          <w:szCs w:val="21"/>
          <w:u w:val="single"/>
        </w:rPr>
        <w:t>（原件）</w:t>
      </w:r>
    </w:p>
    <w:p>
      <w:pPr>
        <w:spacing w:line="360" w:lineRule="auto"/>
        <w:ind w:firstLine="420" w:firstLineChars="200"/>
        <w:rPr>
          <w:rFonts w:ascii="宋体" w:hAnsi="宋体" w:cs="宋体"/>
          <w:b/>
          <w:bCs/>
          <w:i/>
          <w:iCs/>
          <w:color w:val="auto"/>
          <w:szCs w:val="21"/>
          <w:u w:val="single"/>
        </w:rPr>
      </w:pPr>
      <w:r>
        <w:rPr>
          <w:rFonts w:hint="eastAsia" w:ascii="宋体" w:hAnsi="宋体" w:cs="宋体"/>
          <w:i/>
          <w:iCs/>
          <w:color w:val="auto"/>
          <w:szCs w:val="21"/>
          <w:u w:val="single"/>
        </w:rPr>
        <w:t xml:space="preserve">9  </w:t>
      </w:r>
      <w:r>
        <w:rPr>
          <w:rFonts w:hint="eastAsia" w:ascii="宋体" w:hAnsi="宋体" w:cs="宋体"/>
          <w:i/>
          <w:iCs/>
          <w:color w:val="auto"/>
          <w:szCs w:val="21"/>
          <w:u w:val="single"/>
          <w:lang w:eastAsia="zh-CN"/>
        </w:rPr>
        <w:t>供应商</w:t>
      </w:r>
      <w:r>
        <w:rPr>
          <w:rFonts w:hint="eastAsia" w:ascii="宋体" w:hAnsi="宋体"/>
          <w:i/>
          <w:iCs/>
          <w:color w:val="auto"/>
          <w:u w:val="single"/>
        </w:rPr>
        <w:t>未被“信用中国”网站（ www.creditchina.gov.cn ）和“中国政府采购网”(www.ccgp.gov.cn)列入失信被执行人、重大税收违法案件当事人名单、政府采购严重违法失信行为记</w:t>
      </w:r>
      <w:r>
        <w:rPr>
          <w:rFonts w:hint="eastAsia" w:ascii="宋体" w:hAnsi="宋体" w:cs="宋体"/>
          <w:i/>
          <w:iCs/>
          <w:color w:val="auto"/>
          <w:kern w:val="0"/>
          <w:sz w:val="20"/>
          <w:szCs w:val="20"/>
          <w:u w:val="single"/>
          <w:lang w:bidi="ar"/>
        </w:rPr>
        <w:t>录名单（</w:t>
      </w:r>
      <w:r>
        <w:rPr>
          <w:rFonts w:hint="eastAsia" w:ascii="宋体" w:hAnsi="宋体" w:cs="宋体"/>
          <w:b/>
          <w:bCs/>
          <w:i/>
          <w:iCs/>
          <w:color w:val="auto"/>
          <w:kern w:val="0"/>
          <w:sz w:val="20"/>
          <w:szCs w:val="20"/>
          <w:u w:val="single"/>
          <w:lang w:bidi="ar"/>
        </w:rPr>
        <w:t>提供自本采购公告发布之日至投标文件接收截止时间前任意时间点的相应网页截图并加盖</w:t>
      </w:r>
      <w:r>
        <w:rPr>
          <w:rFonts w:hint="eastAsia" w:ascii="宋体" w:hAnsi="宋体" w:cs="宋体"/>
          <w:b/>
          <w:bCs/>
          <w:i/>
          <w:iCs/>
          <w:color w:val="auto"/>
          <w:kern w:val="0"/>
          <w:sz w:val="20"/>
          <w:szCs w:val="20"/>
          <w:u w:val="single"/>
          <w:lang w:eastAsia="zh-CN" w:bidi="ar"/>
        </w:rPr>
        <w:t>供应商</w:t>
      </w:r>
      <w:r>
        <w:rPr>
          <w:rFonts w:hint="eastAsia" w:ascii="宋体" w:hAnsi="宋体" w:cs="宋体"/>
          <w:b/>
          <w:bCs/>
          <w:i/>
          <w:iCs/>
          <w:color w:val="auto"/>
          <w:kern w:val="0"/>
          <w:sz w:val="20"/>
          <w:szCs w:val="20"/>
          <w:u w:val="single"/>
          <w:lang w:bidi="ar"/>
        </w:rPr>
        <w:t>公章）</w:t>
      </w:r>
    </w:p>
    <w:p>
      <w:pPr>
        <w:pageBreakBefore w:val="0"/>
        <w:kinsoku/>
        <w:wordWrap/>
        <w:overflowPunct/>
        <w:topLinePunct w:val="0"/>
        <w:bidi w:val="0"/>
        <w:spacing w:line="360" w:lineRule="auto"/>
        <w:ind w:firstLine="422" w:firstLineChars="200"/>
        <w:rPr>
          <w:rFonts w:hint="eastAsia"/>
          <w:b/>
          <w:bCs/>
          <w:color w:val="auto"/>
          <w:szCs w:val="21"/>
          <w:highlight w:val="none"/>
        </w:rPr>
      </w:pPr>
      <w:r>
        <w:rPr>
          <w:rFonts w:hint="eastAsia" w:ascii="宋体" w:hAnsi="宋体" w:cs="宋体"/>
          <w:b/>
          <w:bCs/>
          <w:color w:val="auto"/>
          <w:szCs w:val="21"/>
        </w:rPr>
        <w:t>注：享受国家政策缓交或减免规费税金的，可提供政策支持文件替代相关证明材料。</w:t>
      </w:r>
    </w:p>
    <w:p>
      <w:pPr>
        <w:pageBreakBefore w:val="0"/>
        <w:kinsoku/>
        <w:wordWrap/>
        <w:overflowPunct/>
        <w:topLinePunct w:val="0"/>
        <w:bidi w:val="0"/>
        <w:spacing w:line="360" w:lineRule="auto"/>
        <w:ind w:firstLine="420" w:firstLineChars="200"/>
        <w:rPr>
          <w:rFonts w:hint="eastAsia" w:cs="宋体"/>
          <w:color w:val="auto"/>
          <w:szCs w:val="21"/>
          <w:highlight w:val="none"/>
          <w:lang w:val="en-US" w:eastAsia="zh-CN"/>
        </w:rPr>
      </w:pPr>
      <w:r>
        <w:rPr>
          <w:rFonts w:hint="eastAsia" w:cs="宋体"/>
          <w:color w:val="auto"/>
          <w:szCs w:val="21"/>
          <w:highlight w:val="none"/>
          <w:lang w:val="en-US" w:eastAsia="zh-CN"/>
        </w:rPr>
        <w:t>（二）</w:t>
      </w:r>
      <w:r>
        <w:rPr>
          <w:rFonts w:hint="eastAsia" w:ascii="Times New Roman" w:hAnsi="Times New Roman" w:eastAsia="宋体" w:cs="宋体"/>
          <w:color w:val="auto"/>
          <w:szCs w:val="21"/>
          <w:highlight w:val="none"/>
        </w:rPr>
        <w:t>本项目的特定资格要求：</w:t>
      </w:r>
      <w:r>
        <w:rPr>
          <w:rFonts w:hint="eastAsia" w:cs="宋体"/>
          <w:strike w:val="0"/>
          <w:dstrike w:val="0"/>
          <w:color w:val="auto"/>
          <w:szCs w:val="21"/>
          <w:highlight w:val="none"/>
          <w:lang w:val="en-US" w:eastAsia="zh-CN"/>
        </w:rPr>
        <w:t>供应商须提供有效期内的</w:t>
      </w:r>
      <w:r>
        <w:rPr>
          <w:rFonts w:hint="eastAsia" w:ascii="宋体" w:hAnsi="宋体" w:eastAsia="宋体" w:cs="宋体"/>
          <w:strike w:val="0"/>
          <w:dstrike w:val="0"/>
          <w:color w:val="auto"/>
          <w:kern w:val="1"/>
          <w:sz w:val="21"/>
          <w:szCs w:val="21"/>
          <w:highlight w:val="none"/>
          <w:lang w:val="en-US" w:eastAsia="zh-CN"/>
        </w:rPr>
        <w:t>消防设施工程专业承包企业资质二级</w:t>
      </w:r>
      <w:r>
        <w:rPr>
          <w:rFonts w:hint="eastAsia" w:ascii="宋体" w:hAnsi="宋体" w:cs="宋体"/>
          <w:b/>
          <w:bCs/>
          <w:strike w:val="0"/>
          <w:dstrike w:val="0"/>
          <w:color w:val="auto"/>
          <w:kern w:val="1"/>
          <w:sz w:val="21"/>
          <w:szCs w:val="21"/>
          <w:highlight w:val="none"/>
          <w:lang w:val="en-US" w:eastAsia="zh-CN"/>
        </w:rPr>
        <w:t>（提供相关材料复印件并加盖供应商公章）</w:t>
      </w:r>
    </w:p>
    <w:p>
      <w:pPr>
        <w:pageBreakBefore w:val="0"/>
        <w:kinsoku/>
        <w:wordWrap/>
        <w:overflowPunct/>
        <w:topLinePunct w:val="0"/>
        <w:bidi w:val="0"/>
        <w:spacing w:line="360" w:lineRule="auto"/>
        <w:ind w:firstLine="420" w:firstLineChars="200"/>
        <w:rPr>
          <w:rFonts w:hint="default" w:ascii="Times New Roman" w:hAnsi="Times New Roman" w:eastAsia="宋体" w:cs="宋体"/>
          <w:color w:val="auto"/>
          <w:szCs w:val="21"/>
          <w:highlight w:val="none"/>
          <w:lang w:val="en-US" w:eastAsia="zh-CN"/>
        </w:rPr>
      </w:pPr>
    </w:p>
    <w:p>
      <w:pPr>
        <w:pStyle w:val="31"/>
        <w:pageBreakBefore w:val="0"/>
        <w:kinsoku/>
        <w:wordWrap/>
        <w:overflowPunct/>
        <w:topLinePunct w:val="0"/>
        <w:bidi w:val="0"/>
        <w:spacing w:line="360" w:lineRule="auto"/>
        <w:ind w:firstLine="422"/>
        <w:jc w:val="both"/>
        <w:rPr>
          <w:rFonts w:hint="eastAsia" w:ascii="Times New Roman" w:hAnsi="Times New Roman" w:eastAsia="宋体"/>
          <w:b/>
          <w:bCs/>
          <w:color w:val="auto"/>
          <w:sz w:val="21"/>
          <w:szCs w:val="21"/>
          <w:highlight w:val="none"/>
        </w:rPr>
      </w:pPr>
    </w:p>
    <w:p>
      <w:pPr>
        <w:pStyle w:val="31"/>
        <w:pageBreakBefore w:val="0"/>
        <w:kinsoku/>
        <w:wordWrap/>
        <w:overflowPunct/>
        <w:topLinePunct w:val="0"/>
        <w:bidi w:val="0"/>
        <w:spacing w:line="360" w:lineRule="auto"/>
        <w:ind w:firstLine="422"/>
        <w:jc w:val="center"/>
        <w:rPr>
          <w:rFonts w:hint="eastAsia" w:ascii="Times New Roman" w:hAnsi="Times New Roman" w:eastAsia="宋体"/>
          <w:b/>
          <w:bCs/>
          <w:color w:val="auto"/>
          <w:sz w:val="21"/>
          <w:szCs w:val="21"/>
          <w:highlight w:val="none"/>
        </w:rPr>
      </w:pPr>
    </w:p>
    <w:p>
      <w:pPr>
        <w:pStyle w:val="31"/>
        <w:pageBreakBefore w:val="0"/>
        <w:numPr>
          <w:ilvl w:val="0"/>
          <w:numId w:val="0"/>
        </w:numPr>
        <w:kinsoku/>
        <w:wordWrap/>
        <w:overflowPunct/>
        <w:topLinePunct w:val="0"/>
        <w:bidi w:val="0"/>
        <w:spacing w:line="360" w:lineRule="auto"/>
        <w:jc w:val="both"/>
        <w:rPr>
          <w:rFonts w:hint="eastAsia" w:ascii="Times New Roman" w:hAnsi="Times New Roman" w:eastAsia="宋体"/>
          <w:b/>
          <w:bCs/>
          <w:color w:val="auto"/>
          <w:sz w:val="21"/>
          <w:szCs w:val="21"/>
          <w:highlight w:val="none"/>
          <w:lang w:eastAsia="zh-CN"/>
        </w:rPr>
      </w:pPr>
      <w:r>
        <w:rPr>
          <w:rFonts w:hint="eastAsia" w:ascii="Times New Roman" w:hAnsi="Times New Roman" w:eastAsia="宋体"/>
          <w:b/>
          <w:bCs/>
          <w:color w:val="auto"/>
          <w:sz w:val="21"/>
          <w:szCs w:val="21"/>
          <w:highlight w:val="none"/>
        </w:rPr>
        <w:br w:type="page"/>
      </w:r>
      <w:r>
        <w:rPr>
          <w:rFonts w:hint="eastAsia" w:ascii="Times New Roman" w:hAnsi="Times New Roman" w:eastAsia="宋体"/>
          <w:b/>
          <w:bCs/>
          <w:color w:val="auto"/>
          <w:sz w:val="21"/>
          <w:szCs w:val="21"/>
          <w:highlight w:val="none"/>
          <w:lang w:eastAsia="zh-CN"/>
        </w:rPr>
        <w:t>（二）相关格式</w:t>
      </w:r>
    </w:p>
    <w:p>
      <w:pPr>
        <w:pStyle w:val="31"/>
        <w:pageBreakBefore w:val="0"/>
        <w:numPr>
          <w:ilvl w:val="0"/>
          <w:numId w:val="0"/>
        </w:numPr>
        <w:kinsoku/>
        <w:wordWrap/>
        <w:overflowPunct/>
        <w:topLinePunct w:val="0"/>
        <w:bidi w:val="0"/>
        <w:spacing w:line="360" w:lineRule="auto"/>
        <w:jc w:val="center"/>
        <w:rPr>
          <w:rFonts w:hint="eastAsia" w:ascii="Times New Roman" w:hAnsi="Times New Roman" w:eastAsia="宋体"/>
          <w:b/>
          <w:color w:val="auto"/>
          <w:sz w:val="21"/>
          <w:szCs w:val="21"/>
          <w:highlight w:val="none"/>
        </w:rPr>
      </w:pPr>
      <w:r>
        <w:rPr>
          <w:rFonts w:hint="eastAsia" w:ascii="Times New Roman" w:hAnsi="Times New Roman" w:eastAsia="宋体"/>
          <w:b/>
          <w:color w:val="auto"/>
          <w:sz w:val="21"/>
          <w:szCs w:val="21"/>
          <w:highlight w:val="none"/>
          <w:lang w:val="en-US" w:eastAsia="zh-CN"/>
        </w:rPr>
        <w:t>1、</w:t>
      </w:r>
      <w:r>
        <w:rPr>
          <w:rFonts w:hint="eastAsia" w:ascii="Times New Roman" w:hAnsi="Times New Roman" w:eastAsia="宋体"/>
          <w:b/>
          <w:color w:val="auto"/>
          <w:sz w:val="21"/>
          <w:szCs w:val="21"/>
          <w:highlight w:val="none"/>
        </w:rPr>
        <w:t>法人授权书</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本授权书声明：</w:t>
      </w:r>
      <w:r>
        <w:rPr>
          <w:rFonts w:hint="eastAsia" w:ascii="Times New Roman" w:hAnsi="Times New Roman" w:eastAsia="宋体"/>
          <w:color w:val="auto"/>
          <w:szCs w:val="21"/>
          <w:highlight w:val="none"/>
          <w:u w:val="single"/>
        </w:rPr>
        <w:t xml:space="preserve">         </w:t>
      </w:r>
      <w:r>
        <w:rPr>
          <w:rFonts w:hint="eastAsia" w:ascii="Times New Roman" w:hAnsi="Times New Roman" w:eastAsia="宋体"/>
          <w:color w:val="auto"/>
          <w:sz w:val="21"/>
          <w:szCs w:val="21"/>
          <w:highlight w:val="none"/>
        </w:rPr>
        <w:t>（供应商名称）授权</w:t>
      </w:r>
      <w:r>
        <w:rPr>
          <w:rFonts w:hint="eastAsia" w:ascii="Times New Roman" w:hAnsi="Times New Roman" w:eastAsia="宋体"/>
          <w:color w:val="auto"/>
          <w:szCs w:val="21"/>
          <w:highlight w:val="none"/>
          <w:u w:val="single"/>
        </w:rPr>
        <w:t xml:space="preserve">         </w:t>
      </w:r>
      <w:r>
        <w:rPr>
          <w:rFonts w:hint="eastAsia" w:ascii="Times New Roman" w:hAnsi="Times New Roman" w:eastAsia="宋体"/>
          <w:color w:val="auto"/>
          <w:sz w:val="21"/>
          <w:szCs w:val="21"/>
          <w:highlight w:val="none"/>
        </w:rPr>
        <w:t xml:space="preserve">（被授权人的姓名）为我方就 </w:t>
      </w:r>
      <w:r>
        <w:rPr>
          <w:rFonts w:hint="eastAsia" w:ascii="Times New Roman" w:hAnsi="Times New Roman" w:eastAsia="宋体"/>
          <w:color w:val="auto"/>
          <w:sz w:val="21"/>
          <w:szCs w:val="21"/>
          <w:highlight w:val="none"/>
          <w:u w:val="single"/>
        </w:rPr>
        <w:t xml:space="preserve">    </w:t>
      </w:r>
      <w:r>
        <w:rPr>
          <w:rFonts w:hint="eastAsia" w:ascii="Times New Roman" w:hAnsi="Times New Roman" w:eastAsia="宋体"/>
          <w:color w:val="auto"/>
          <w:sz w:val="21"/>
          <w:szCs w:val="21"/>
          <w:highlight w:val="none"/>
        </w:rPr>
        <w:t>号项目采购活动的合法代理人，以本公司名义全权处理一切与该项目采购有关的事务。</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本授权书于</w:t>
      </w:r>
      <w:r>
        <w:rPr>
          <w:rFonts w:hint="eastAsia" w:ascii="Times New Roman" w:hAnsi="Times New Roman" w:eastAsia="宋体"/>
          <w:color w:val="auto"/>
          <w:szCs w:val="21"/>
          <w:highlight w:val="none"/>
          <w:u w:val="single"/>
        </w:rPr>
        <w:t xml:space="preserve">         </w:t>
      </w:r>
      <w:r>
        <w:rPr>
          <w:rFonts w:hint="eastAsia" w:ascii="Times New Roman" w:hAnsi="Times New Roman" w:eastAsia="宋体"/>
          <w:color w:val="auto"/>
          <w:sz w:val="21"/>
          <w:szCs w:val="21"/>
          <w:highlight w:val="none"/>
        </w:rPr>
        <w:t>年</w:t>
      </w:r>
      <w:r>
        <w:rPr>
          <w:rFonts w:hint="eastAsia" w:ascii="Times New Roman" w:hAnsi="Times New Roman" w:eastAsia="宋体"/>
          <w:color w:val="auto"/>
          <w:szCs w:val="21"/>
          <w:highlight w:val="none"/>
          <w:u w:val="single"/>
        </w:rPr>
        <w:t xml:space="preserve">         </w:t>
      </w:r>
      <w:r>
        <w:rPr>
          <w:rFonts w:hint="eastAsia" w:ascii="Times New Roman" w:hAnsi="Times New Roman" w:eastAsia="宋体"/>
          <w:color w:val="auto"/>
          <w:sz w:val="21"/>
          <w:szCs w:val="21"/>
          <w:highlight w:val="none"/>
        </w:rPr>
        <w:t>月</w:t>
      </w:r>
      <w:r>
        <w:rPr>
          <w:rFonts w:hint="eastAsia" w:ascii="Times New Roman" w:hAnsi="Times New Roman" w:eastAsia="宋体"/>
          <w:color w:val="auto"/>
          <w:szCs w:val="21"/>
          <w:highlight w:val="none"/>
          <w:u w:val="single"/>
        </w:rPr>
        <w:t xml:space="preserve">         </w:t>
      </w:r>
      <w:r>
        <w:rPr>
          <w:rFonts w:hint="eastAsia" w:ascii="Times New Roman" w:hAnsi="Times New Roman" w:eastAsia="宋体"/>
          <w:color w:val="auto"/>
          <w:sz w:val="21"/>
          <w:szCs w:val="21"/>
          <w:highlight w:val="none"/>
        </w:rPr>
        <w:t>日起生效，特此声明。</w:t>
      </w:r>
    </w:p>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 w:val="21"/>
          <w:szCs w:val="21"/>
          <w:highlight w:val="none"/>
        </w:rPr>
        <w:t xml:space="preserve">    代理人（被授权人）：</w:t>
      </w:r>
      <w:r>
        <w:rPr>
          <w:rFonts w:hint="eastAsia" w:ascii="Times New Roman" w:hAnsi="Times New Roman" w:eastAsia="宋体"/>
          <w:color w:val="auto"/>
          <w:szCs w:val="21"/>
          <w:highlight w:val="none"/>
          <w:u w:val="single"/>
        </w:rPr>
        <w:t xml:space="preserve">                  </w:t>
      </w:r>
    </w:p>
    <w:p>
      <w:pPr>
        <w:pageBreakBefore w:val="0"/>
        <w:kinsoku/>
        <w:wordWrap/>
        <w:overflowPunct/>
        <w:topLinePunct w:val="0"/>
        <w:bidi w:val="0"/>
        <w:spacing w:line="360" w:lineRule="auto"/>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 xml:space="preserve">    单位名称：</w:t>
      </w:r>
      <w:r>
        <w:rPr>
          <w:rFonts w:hint="eastAsia" w:ascii="Times New Roman" w:hAnsi="Times New Roman" w:eastAsia="宋体"/>
          <w:color w:val="auto"/>
          <w:szCs w:val="21"/>
          <w:highlight w:val="none"/>
          <w:u w:val="single"/>
        </w:rPr>
        <w:t xml:space="preserve">                         </w:t>
      </w:r>
      <w:r>
        <w:rPr>
          <w:rFonts w:hint="eastAsia" w:ascii="Times New Roman" w:hAnsi="Times New Roman" w:eastAsia="宋体"/>
          <w:color w:val="auto"/>
          <w:szCs w:val="21"/>
          <w:highlight w:val="none"/>
          <w:u w:val="single"/>
          <w:lang w:val="en-US" w:eastAsia="zh-CN"/>
        </w:rPr>
        <w:t xml:space="preserve"> </w:t>
      </w:r>
      <w:r>
        <w:rPr>
          <w:rFonts w:hint="eastAsia" w:ascii="Times New Roman" w:hAnsi="Times New Roman" w:eastAsia="宋体"/>
          <w:color w:val="auto"/>
          <w:szCs w:val="21"/>
          <w:highlight w:val="none"/>
          <w:u w:val="single"/>
        </w:rPr>
        <w:t xml:space="preserve">  </w:t>
      </w:r>
    </w:p>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 w:val="21"/>
          <w:szCs w:val="21"/>
          <w:highlight w:val="none"/>
        </w:rPr>
        <w:t xml:space="preserve">    授权单位盖章：</w:t>
      </w:r>
      <w:r>
        <w:rPr>
          <w:rFonts w:hint="eastAsia" w:ascii="Times New Roman" w:hAnsi="Times New Roman" w:eastAsia="宋体"/>
          <w:color w:val="auto"/>
          <w:szCs w:val="21"/>
          <w:highlight w:val="none"/>
          <w:u w:val="single"/>
        </w:rPr>
        <w:t xml:space="preserve">                        </w:t>
      </w:r>
    </w:p>
    <w:p>
      <w:pPr>
        <w:pageBreakBefore w:val="0"/>
        <w:kinsoku/>
        <w:wordWrap/>
        <w:overflowPunct/>
        <w:topLinePunct w:val="0"/>
        <w:bidi w:val="0"/>
        <w:spacing w:line="360" w:lineRule="auto"/>
        <w:ind w:firstLine="420" w:firstLineChars="20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单位名称：</w:t>
      </w:r>
      <w:r>
        <w:rPr>
          <w:rFonts w:hint="eastAsia" w:ascii="Times New Roman" w:hAnsi="Times New Roman" w:eastAsia="宋体"/>
          <w:color w:val="auto"/>
          <w:szCs w:val="21"/>
          <w:highlight w:val="none"/>
          <w:u w:val="single"/>
        </w:rPr>
        <w:t xml:space="preserve">                            </w:t>
      </w:r>
    </w:p>
    <w:p>
      <w:pPr>
        <w:pStyle w:val="31"/>
        <w:pageBreakBefore w:val="0"/>
        <w:kinsoku/>
        <w:wordWrap/>
        <w:overflowPunct/>
        <w:topLinePunct w:val="0"/>
        <w:bidi w:val="0"/>
        <w:spacing w:line="360" w:lineRule="auto"/>
        <w:ind w:firstLine="420"/>
        <w:rPr>
          <w:rFonts w:hint="eastAsia" w:ascii="Times New Roman" w:hAnsi="Times New Roman" w:eastAsia="宋体"/>
          <w:color w:val="auto"/>
          <w:sz w:val="21"/>
          <w:szCs w:val="21"/>
          <w:highlight w:val="none"/>
          <w:u w:val="single"/>
        </w:rPr>
      </w:pPr>
      <w:r>
        <w:rPr>
          <w:rFonts w:hint="eastAsia" w:ascii="Times New Roman" w:hAnsi="Times New Roman" w:eastAsia="宋体"/>
          <w:color w:val="auto"/>
          <w:sz w:val="21"/>
          <w:szCs w:val="21"/>
          <w:highlight w:val="none"/>
        </w:rPr>
        <w:t>地址：</w:t>
      </w:r>
      <w:r>
        <w:rPr>
          <w:rFonts w:hint="eastAsia" w:ascii="Times New Roman" w:hAnsi="Times New Roman" w:eastAsia="宋体"/>
          <w:color w:val="auto"/>
          <w:sz w:val="21"/>
          <w:szCs w:val="21"/>
          <w:highlight w:val="none"/>
          <w:u w:val="single"/>
        </w:rPr>
        <w:t xml:space="preserve">                                </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日期：</w:t>
      </w:r>
      <w:bookmarkStart w:id="185" w:name="_Hlt26955070"/>
      <w:bookmarkEnd w:id="185"/>
      <w:bookmarkStart w:id="186" w:name="_Hlt26671380"/>
      <w:bookmarkEnd w:id="186"/>
      <w:bookmarkStart w:id="187" w:name="_格式3__银行出具的资信证明"/>
      <w:bookmarkEnd w:id="187"/>
      <w:r>
        <w:rPr>
          <w:rFonts w:hint="eastAsia" w:ascii="Times New Roman" w:hAnsi="Times New Roman" w:eastAsia="宋体"/>
          <w:color w:val="auto"/>
          <w:sz w:val="21"/>
          <w:szCs w:val="21"/>
          <w:highlight w:val="none"/>
          <w:u w:val="single"/>
        </w:rPr>
        <w:t xml:space="preserve">   </w:t>
      </w:r>
      <w:r>
        <w:rPr>
          <w:rFonts w:hint="eastAsia" w:ascii="Times New Roman" w:hAnsi="Times New Roman" w:eastAsia="宋体"/>
          <w:color w:val="auto"/>
          <w:sz w:val="21"/>
          <w:szCs w:val="21"/>
          <w:highlight w:val="none"/>
        </w:rPr>
        <w:t>年</w:t>
      </w:r>
      <w:r>
        <w:rPr>
          <w:rFonts w:hint="eastAsia" w:ascii="Times New Roman" w:hAnsi="Times New Roman" w:eastAsia="宋体"/>
          <w:color w:val="auto"/>
          <w:sz w:val="21"/>
          <w:szCs w:val="21"/>
          <w:highlight w:val="none"/>
          <w:u w:val="single"/>
        </w:rPr>
        <w:t xml:space="preserve">   </w:t>
      </w:r>
      <w:r>
        <w:rPr>
          <w:rFonts w:hint="eastAsia" w:ascii="Times New Roman" w:hAnsi="Times New Roman" w:eastAsia="宋体"/>
          <w:color w:val="auto"/>
          <w:sz w:val="21"/>
          <w:szCs w:val="21"/>
          <w:highlight w:val="none"/>
        </w:rPr>
        <w:t>月</w:t>
      </w:r>
      <w:r>
        <w:rPr>
          <w:rFonts w:hint="eastAsia" w:ascii="Times New Roman" w:hAnsi="Times New Roman" w:eastAsia="宋体"/>
          <w:color w:val="auto"/>
          <w:sz w:val="21"/>
          <w:szCs w:val="21"/>
          <w:highlight w:val="none"/>
          <w:u w:val="single"/>
        </w:rPr>
        <w:t xml:space="preserve">   </w:t>
      </w:r>
      <w:r>
        <w:rPr>
          <w:rFonts w:hint="eastAsia" w:ascii="Times New Roman" w:hAnsi="Times New Roman" w:eastAsia="宋体"/>
          <w:color w:val="auto"/>
          <w:sz w:val="21"/>
          <w:szCs w:val="21"/>
          <w:highlight w:val="none"/>
        </w:rPr>
        <w:t>日</w:t>
      </w:r>
    </w:p>
    <w:p>
      <w:pPr>
        <w:pageBreakBefore w:val="0"/>
        <w:kinsoku/>
        <w:wordWrap/>
        <w:overflowPunct/>
        <w:topLinePunct w:val="0"/>
        <w:bidi w:val="0"/>
        <w:spacing w:line="360" w:lineRule="auto"/>
        <w:rPr>
          <w:rFonts w:ascii="Times New Roman" w:hAnsi="Times New Roman" w:eastAsia="宋体"/>
          <w:bCs/>
          <w:color w:val="auto"/>
          <w:sz w:val="24"/>
          <w:highlight w:val="none"/>
        </w:rPr>
      </w:pPr>
    </w:p>
    <w:p>
      <w:pPr>
        <w:pageBreakBefore w:val="0"/>
        <w:kinsoku/>
        <w:wordWrap/>
        <w:overflowPunct/>
        <w:topLinePunct w:val="0"/>
        <w:bidi w:val="0"/>
        <w:spacing w:line="360" w:lineRule="auto"/>
        <w:rPr>
          <w:rFonts w:ascii="Times New Roman" w:hAnsi="Times New Roman" w:eastAsia="宋体"/>
          <w:bCs/>
          <w:color w:val="auto"/>
          <w:sz w:val="24"/>
          <w:highlight w:val="none"/>
        </w:rPr>
      </w:pPr>
      <w:r>
        <w:rPr>
          <w:rFonts w:hint="eastAsia" w:ascii="Times New Roman" w:hAnsi="Times New Roman" w:eastAsia="宋体"/>
          <w:bCs/>
          <w:color w:val="auto"/>
          <w:sz w:val="24"/>
          <w:highlight w:val="none"/>
        </w:rPr>
        <w:tab/>
      </w:r>
    </w:p>
    <w:p>
      <w:pPr>
        <w:pStyle w:val="31"/>
        <w:pageBreakBefore w:val="0"/>
        <w:kinsoku/>
        <w:wordWrap/>
        <w:overflowPunct/>
        <w:topLinePunct w:val="0"/>
        <w:bidi w:val="0"/>
        <w:spacing w:line="360" w:lineRule="auto"/>
        <w:rPr>
          <w:rFonts w:ascii="Times New Roman" w:hAnsi="Times New Roman" w:eastAsia="宋体"/>
          <w:color w:val="auto"/>
          <w:sz w:val="21"/>
          <w:szCs w:val="21"/>
          <w:highlight w:val="none"/>
        </w:rPr>
      </w:pPr>
      <w:r>
        <w:rPr>
          <w:rFonts w:hint="eastAsia" w:ascii="Times New Roman" w:hAnsi="Times New Roman" w:eastAsia="宋体"/>
          <w:b/>
          <w:color w:val="auto"/>
          <w:sz w:val="21"/>
          <w:szCs w:val="21"/>
          <w:highlight w:val="none"/>
          <w:lang w:val="en-US" w:eastAsia="zh-CN"/>
        </w:rPr>
        <w:t>2、</w:t>
      </w:r>
      <w:r>
        <w:rPr>
          <w:rFonts w:hint="eastAsia" w:ascii="Times New Roman" w:hAnsi="Times New Roman" w:eastAsia="宋体"/>
          <w:b/>
          <w:color w:val="auto"/>
          <w:sz w:val="21"/>
          <w:szCs w:val="21"/>
          <w:highlight w:val="none"/>
        </w:rPr>
        <w:t>参加采购活动前 3 年内在经营活动中没有重大违法记录的书面声明</w:t>
      </w:r>
    </w:p>
    <w:p>
      <w:pPr>
        <w:pageBreakBefore w:val="0"/>
        <w:kinsoku/>
        <w:wordWrap/>
        <w:overflowPunct/>
        <w:topLinePunct w:val="0"/>
        <w:bidi w:val="0"/>
        <w:spacing w:line="360" w:lineRule="auto"/>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 xml:space="preserve">                          </w:t>
      </w:r>
    </w:p>
    <w:p>
      <w:pPr>
        <w:pageBreakBefore w:val="0"/>
        <w:kinsoku/>
        <w:wordWrap/>
        <w:overflowPunct/>
        <w:topLinePunct w:val="0"/>
        <w:bidi w:val="0"/>
        <w:spacing w:line="360" w:lineRule="auto"/>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 xml:space="preserve">                              声  明   </w:t>
      </w:r>
    </w:p>
    <w:p>
      <w:pPr>
        <w:pageBreakBefore w:val="0"/>
        <w:kinsoku/>
        <w:wordWrap/>
        <w:overflowPunct/>
        <w:topLinePunct w:val="0"/>
        <w:bidi w:val="0"/>
        <w:spacing w:line="360" w:lineRule="auto"/>
        <w:rPr>
          <w:rFonts w:ascii="Times New Roman" w:hAnsi="Times New Roman" w:eastAsia="宋体"/>
          <w:bCs/>
          <w:color w:val="auto"/>
          <w:szCs w:val="21"/>
          <w:highlight w:val="none"/>
        </w:rPr>
      </w:pPr>
      <w:r>
        <w:rPr>
          <w:rFonts w:hint="eastAsia" w:ascii="Times New Roman" w:hAnsi="Times New Roman" w:eastAsia="宋体"/>
          <w:b/>
          <w:bCs/>
          <w:color w:val="auto"/>
          <w:szCs w:val="21"/>
          <w:highlight w:val="none"/>
        </w:rPr>
        <w:t xml:space="preserve">    </w:t>
      </w:r>
      <w:r>
        <w:rPr>
          <w:rFonts w:hint="eastAsia" w:ascii="Times New Roman" w:hAnsi="Times New Roman" w:eastAsia="宋体"/>
          <w:bCs/>
          <w:color w:val="auto"/>
          <w:szCs w:val="21"/>
          <w:highlight w:val="none"/>
        </w:rPr>
        <w:t>我公司郑重声明：参加本次采购活动前 3 年内，我公司在经营活动中没有因违法经营受到刑事处罚或者责令停产停业、吊销许可证或者执照、较大数额罚款等行政处罚。</w:t>
      </w:r>
    </w:p>
    <w:p>
      <w:pPr>
        <w:pageBreakBefore w:val="0"/>
        <w:kinsoku/>
        <w:wordWrap/>
        <w:overflowPunct/>
        <w:topLinePunct w:val="0"/>
        <w:bidi w:val="0"/>
        <w:spacing w:line="360" w:lineRule="auto"/>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 xml:space="preserve">                                      </w:t>
      </w:r>
    </w:p>
    <w:p>
      <w:pPr>
        <w:pageBreakBefore w:val="0"/>
        <w:kinsoku/>
        <w:wordWrap/>
        <w:overflowPunct/>
        <w:topLinePunct w:val="0"/>
        <w:bidi w:val="0"/>
        <w:spacing w:line="360" w:lineRule="auto"/>
        <w:ind w:firstLine="4410" w:firstLineChars="2100"/>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供应商名称（公章）：</w:t>
      </w:r>
    </w:p>
    <w:p>
      <w:pPr>
        <w:pageBreakBefore w:val="0"/>
        <w:kinsoku/>
        <w:wordWrap/>
        <w:overflowPunct/>
        <w:topLinePunct w:val="0"/>
        <w:bidi w:val="0"/>
        <w:spacing w:line="360" w:lineRule="auto"/>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 xml:space="preserve">                                          法定代表人或授权代表签字：</w:t>
      </w:r>
      <w:r>
        <w:rPr>
          <w:rFonts w:hint="eastAsia" w:ascii="Times New Roman" w:hAnsi="Times New Roman" w:eastAsia="宋体"/>
          <w:bCs/>
          <w:color w:val="auto"/>
          <w:szCs w:val="21"/>
          <w:highlight w:val="none"/>
          <w:u w:val="single"/>
        </w:rPr>
        <w:t>_____</w:t>
      </w:r>
    </w:p>
    <w:p>
      <w:pPr>
        <w:pageBreakBefore w:val="0"/>
        <w:kinsoku/>
        <w:wordWrap/>
        <w:overflowPunct/>
        <w:topLinePunct w:val="0"/>
        <w:bidi w:val="0"/>
        <w:spacing w:line="360" w:lineRule="auto"/>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 xml:space="preserve">                                          日期：</w:t>
      </w:r>
      <w:r>
        <w:rPr>
          <w:rFonts w:hint="eastAsia" w:ascii="Times New Roman" w:hAnsi="Times New Roman" w:eastAsia="宋体"/>
          <w:bCs/>
          <w:color w:val="auto"/>
          <w:szCs w:val="21"/>
          <w:highlight w:val="none"/>
          <w:u w:val="single"/>
        </w:rPr>
        <w:t xml:space="preserve">  </w:t>
      </w:r>
      <w:r>
        <w:rPr>
          <w:rFonts w:hint="eastAsia" w:ascii="Times New Roman" w:hAnsi="Times New Roman" w:eastAsia="宋体"/>
          <w:bCs/>
          <w:color w:val="auto"/>
          <w:szCs w:val="21"/>
          <w:highlight w:val="none"/>
          <w:u w:val="single"/>
          <w:lang w:val="en-US" w:eastAsia="zh-CN"/>
        </w:rPr>
        <w:t xml:space="preserve">   </w:t>
      </w:r>
      <w:r>
        <w:rPr>
          <w:rFonts w:hint="eastAsia" w:ascii="Times New Roman" w:hAnsi="Times New Roman" w:eastAsia="宋体"/>
          <w:bCs/>
          <w:color w:val="auto"/>
          <w:szCs w:val="21"/>
          <w:highlight w:val="none"/>
        </w:rPr>
        <w:t>年</w:t>
      </w:r>
      <w:r>
        <w:rPr>
          <w:rFonts w:hint="eastAsia" w:ascii="Times New Roman" w:hAnsi="Times New Roman" w:eastAsia="宋体"/>
          <w:bCs/>
          <w:color w:val="auto"/>
          <w:szCs w:val="21"/>
          <w:highlight w:val="none"/>
          <w:u w:val="single"/>
        </w:rPr>
        <w:t xml:space="preserve">    </w:t>
      </w:r>
      <w:r>
        <w:rPr>
          <w:rFonts w:hint="eastAsia" w:ascii="Times New Roman" w:hAnsi="Times New Roman" w:eastAsia="宋体"/>
          <w:bCs/>
          <w:color w:val="auto"/>
          <w:szCs w:val="21"/>
          <w:highlight w:val="none"/>
        </w:rPr>
        <w:t>月</w:t>
      </w:r>
      <w:r>
        <w:rPr>
          <w:rFonts w:hint="eastAsia" w:ascii="Times New Roman" w:hAnsi="Times New Roman" w:eastAsia="宋体"/>
          <w:bCs/>
          <w:color w:val="auto"/>
          <w:szCs w:val="21"/>
          <w:highlight w:val="none"/>
          <w:u w:val="single"/>
        </w:rPr>
        <w:t xml:space="preserve">    </w:t>
      </w:r>
      <w:r>
        <w:rPr>
          <w:rFonts w:hint="eastAsia" w:ascii="Times New Roman" w:hAnsi="Times New Roman" w:eastAsia="宋体"/>
          <w:bCs/>
          <w:color w:val="auto"/>
          <w:szCs w:val="21"/>
          <w:highlight w:val="none"/>
        </w:rPr>
        <w:t>日</w:t>
      </w:r>
    </w:p>
    <w:p>
      <w:pPr>
        <w:pageBreakBefore w:val="0"/>
        <w:kinsoku/>
        <w:wordWrap/>
        <w:overflowPunct/>
        <w:topLinePunct w:val="0"/>
        <w:bidi w:val="0"/>
        <w:spacing w:line="360" w:lineRule="auto"/>
        <w:jc w:val="center"/>
        <w:rPr>
          <w:rFonts w:hint="eastAsia" w:ascii="Times New Roman" w:hAnsi="Times New Roman" w:eastAsia="宋体" w:cs="Times New Roman"/>
          <w:b/>
          <w:bCs/>
          <w:color w:val="auto"/>
          <w:szCs w:val="21"/>
          <w:highlight w:val="none"/>
        </w:rPr>
      </w:pPr>
      <w:r>
        <w:rPr>
          <w:rFonts w:hint="eastAsia" w:ascii="Times New Roman" w:hAnsi="Times New Roman" w:eastAsia="宋体"/>
          <w:b/>
          <w:color w:val="auto"/>
          <w:sz w:val="32"/>
          <w:szCs w:val="32"/>
          <w:highlight w:val="none"/>
        </w:rPr>
        <w:br w:type="page"/>
      </w:r>
      <w:r>
        <w:rPr>
          <w:rFonts w:hint="eastAsia" w:ascii="Times New Roman" w:hAnsi="Times New Roman" w:eastAsia="宋体" w:cs="Times New Roman"/>
          <w:b/>
          <w:bCs/>
          <w:color w:val="auto"/>
          <w:szCs w:val="21"/>
          <w:highlight w:val="none"/>
          <w:lang w:val="en-US" w:eastAsia="zh-CN"/>
        </w:rPr>
        <w:t>3、</w:t>
      </w:r>
      <w:r>
        <w:rPr>
          <w:rFonts w:hint="eastAsia" w:ascii="Times New Roman" w:hAnsi="Times New Roman" w:eastAsia="宋体" w:cs="Times New Roman"/>
          <w:b/>
          <w:bCs/>
          <w:color w:val="auto"/>
          <w:szCs w:val="21"/>
          <w:highlight w:val="none"/>
        </w:rPr>
        <w:t>资 格 声 明</w:t>
      </w:r>
    </w:p>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1、名称及其它情况：</w:t>
      </w:r>
    </w:p>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（1）供应商名称：</w:t>
      </w:r>
      <w:r>
        <w:rPr>
          <w:rFonts w:hint="eastAsia" w:ascii="Times New Roman" w:hAnsi="Times New Roman" w:eastAsia="宋体"/>
          <w:color w:val="auto"/>
          <w:szCs w:val="21"/>
          <w:highlight w:val="none"/>
          <w:u w:val="single"/>
        </w:rPr>
        <w:t xml:space="preserve">                            </w:t>
      </w:r>
    </w:p>
    <w:p>
      <w:pPr>
        <w:pageBreakBefore w:val="0"/>
        <w:tabs>
          <w:tab w:val="left" w:pos="4530"/>
        </w:tabs>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（2）地址：</w:t>
      </w:r>
      <w:r>
        <w:rPr>
          <w:rFonts w:hint="eastAsia" w:ascii="Times New Roman" w:hAnsi="Times New Roman" w:eastAsia="宋体"/>
          <w:color w:val="auto"/>
          <w:szCs w:val="21"/>
          <w:highlight w:val="none"/>
          <w:u w:val="single"/>
        </w:rPr>
        <w:t xml:space="preserve">                           </w:t>
      </w:r>
      <w:r>
        <w:rPr>
          <w:rFonts w:hint="eastAsia" w:ascii="Times New Roman" w:hAnsi="Times New Roman" w:eastAsia="宋体"/>
          <w:color w:val="auto"/>
          <w:szCs w:val="21"/>
          <w:highlight w:val="none"/>
        </w:rPr>
        <w:tab/>
      </w:r>
      <w:r>
        <w:rPr>
          <w:rFonts w:hint="eastAsia" w:ascii="Times New Roman" w:hAnsi="Times New Roman" w:eastAsia="宋体"/>
          <w:color w:val="auto"/>
          <w:szCs w:val="21"/>
          <w:highlight w:val="none"/>
        </w:rPr>
        <w:t>邮编：</w:t>
      </w:r>
      <w:r>
        <w:rPr>
          <w:rFonts w:hint="eastAsia" w:ascii="Times New Roman" w:hAnsi="Times New Roman" w:eastAsia="宋体"/>
          <w:color w:val="auto"/>
          <w:szCs w:val="21"/>
          <w:highlight w:val="none"/>
          <w:u w:val="single"/>
        </w:rPr>
        <w:t xml:space="preserve">                  </w:t>
      </w:r>
      <w:r>
        <w:rPr>
          <w:rFonts w:hint="eastAsia" w:ascii="Times New Roman" w:hAnsi="Times New Roman" w:eastAsia="宋体"/>
          <w:color w:val="auto"/>
          <w:szCs w:val="21"/>
          <w:highlight w:val="none"/>
        </w:rPr>
        <w:t xml:space="preserve"> </w:t>
      </w:r>
    </w:p>
    <w:p>
      <w:pPr>
        <w:pageBreakBefore w:val="0"/>
        <w:tabs>
          <w:tab w:val="left" w:pos="600"/>
          <w:tab w:val="left" w:pos="4320"/>
        </w:tabs>
        <w:kinsoku/>
        <w:wordWrap/>
        <w:overflowPunct/>
        <w:topLinePunct w:val="0"/>
        <w:bidi w:val="0"/>
        <w:spacing w:line="360" w:lineRule="auto"/>
        <w:ind w:firstLine="525" w:firstLineChars="25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电话：</w:t>
      </w:r>
      <w:r>
        <w:rPr>
          <w:rFonts w:hint="eastAsia" w:ascii="Times New Roman" w:hAnsi="Times New Roman" w:eastAsia="宋体"/>
          <w:color w:val="auto"/>
          <w:szCs w:val="21"/>
          <w:highlight w:val="none"/>
          <w:u w:val="single"/>
        </w:rPr>
        <w:t xml:space="preserve">                           </w:t>
      </w:r>
      <w:r>
        <w:rPr>
          <w:rFonts w:hint="eastAsia" w:ascii="Times New Roman" w:hAnsi="Times New Roman" w:eastAsia="宋体"/>
          <w:color w:val="auto"/>
          <w:szCs w:val="21"/>
          <w:highlight w:val="none"/>
        </w:rPr>
        <w:t xml:space="preserve">     传真：</w:t>
      </w:r>
      <w:r>
        <w:rPr>
          <w:rFonts w:hint="eastAsia" w:ascii="Times New Roman" w:hAnsi="Times New Roman" w:eastAsia="宋体"/>
          <w:color w:val="auto"/>
          <w:szCs w:val="21"/>
          <w:highlight w:val="none"/>
          <w:u w:val="single"/>
        </w:rPr>
        <w:t xml:space="preserve">                  </w:t>
      </w:r>
    </w:p>
    <w:p>
      <w:pPr>
        <w:pageBreakBefore w:val="0"/>
        <w:kinsoku/>
        <w:wordWrap/>
        <w:overflowPunct/>
        <w:topLinePunct w:val="0"/>
        <w:bidi w:val="0"/>
        <w:spacing w:line="360" w:lineRule="auto"/>
        <w:rPr>
          <w:rFonts w:ascii="Times New Roman" w:hAnsi="Times New Roman" w:eastAsia="宋体"/>
          <w:color w:val="auto"/>
          <w:szCs w:val="21"/>
          <w:highlight w:val="none"/>
          <w:u w:val="single"/>
        </w:rPr>
      </w:pPr>
      <w:r>
        <w:rPr>
          <w:rFonts w:hint="eastAsia" w:ascii="Times New Roman" w:hAnsi="Times New Roman" w:eastAsia="宋体"/>
          <w:color w:val="auto"/>
          <w:szCs w:val="21"/>
          <w:highlight w:val="none"/>
        </w:rPr>
        <w:t>（3）成立和/或注册日期：</w:t>
      </w:r>
      <w:r>
        <w:rPr>
          <w:rFonts w:hint="eastAsia" w:ascii="Times New Roman" w:hAnsi="Times New Roman" w:eastAsia="宋体"/>
          <w:color w:val="auto"/>
          <w:szCs w:val="21"/>
          <w:highlight w:val="none"/>
          <w:u w:val="single"/>
        </w:rPr>
        <w:t xml:space="preserve">                        </w:t>
      </w:r>
      <w:r>
        <w:rPr>
          <w:rFonts w:hint="eastAsia" w:ascii="Times New Roman" w:hAnsi="Times New Roman" w:eastAsia="宋体"/>
          <w:color w:val="auto"/>
          <w:szCs w:val="21"/>
          <w:highlight w:val="none"/>
        </w:rPr>
        <w:t xml:space="preserve"> </w:t>
      </w:r>
    </w:p>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Cs w:val="21"/>
          <w:highlight w:val="none"/>
        </w:rPr>
        <w:t>（4）法定代表人：</w:t>
      </w:r>
      <w:r>
        <w:rPr>
          <w:rFonts w:hint="eastAsia" w:ascii="Times New Roman" w:hAnsi="Times New Roman" w:eastAsia="宋体"/>
          <w:color w:val="auto"/>
          <w:szCs w:val="21"/>
          <w:highlight w:val="none"/>
          <w:u w:val="single"/>
        </w:rPr>
        <w:t xml:space="preserve">                    </w:t>
      </w:r>
    </w:p>
    <w:p>
      <w:pPr>
        <w:pageBreakBefore w:val="0"/>
        <w:kinsoku/>
        <w:wordWrap/>
        <w:overflowPunct/>
        <w:topLinePunct w:val="0"/>
        <w:bidi w:val="0"/>
        <w:spacing w:line="360" w:lineRule="auto"/>
        <w:rPr>
          <w:rFonts w:ascii="Times New Roman" w:hAnsi="Times New Roman" w:eastAsia="宋体"/>
          <w:color w:val="auto"/>
          <w:szCs w:val="21"/>
          <w:highlight w:val="none"/>
          <w:u w:val="single"/>
        </w:rPr>
      </w:pPr>
      <w:r>
        <w:rPr>
          <w:rFonts w:hint="eastAsia" w:ascii="Times New Roman" w:hAnsi="Times New Roman" w:eastAsia="宋体"/>
          <w:color w:val="auto"/>
          <w:szCs w:val="21"/>
          <w:highlight w:val="none"/>
        </w:rPr>
        <w:t>（5）实收资本：</w:t>
      </w:r>
      <w:r>
        <w:rPr>
          <w:rFonts w:hint="eastAsia" w:ascii="Times New Roman" w:hAnsi="Times New Roman" w:eastAsia="宋体"/>
          <w:color w:val="auto"/>
          <w:szCs w:val="21"/>
          <w:highlight w:val="none"/>
          <w:u w:val="single"/>
        </w:rPr>
        <w:t xml:space="preserve">                                 </w:t>
      </w:r>
    </w:p>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Cs w:val="21"/>
          <w:highlight w:val="none"/>
        </w:rPr>
        <w:t>（6）近期资产负债表：（到</w:t>
      </w:r>
      <w:r>
        <w:rPr>
          <w:rFonts w:hint="eastAsia" w:ascii="Times New Roman" w:hAnsi="Times New Roman" w:eastAsia="宋体"/>
          <w:color w:val="auto"/>
          <w:szCs w:val="21"/>
          <w:highlight w:val="none"/>
          <w:u w:val="single"/>
        </w:rPr>
        <w:t>20  年12月31日</w:t>
      </w:r>
      <w:r>
        <w:rPr>
          <w:rFonts w:hint="eastAsia" w:ascii="Times New Roman" w:hAnsi="Times New Roman" w:eastAsia="宋体"/>
          <w:color w:val="auto"/>
          <w:szCs w:val="21"/>
          <w:highlight w:val="none"/>
        </w:rPr>
        <w:t>）</w:t>
      </w:r>
    </w:p>
    <w:p>
      <w:pPr>
        <w:pageBreakBefore w:val="0"/>
        <w:kinsoku/>
        <w:wordWrap/>
        <w:overflowPunct/>
        <w:topLinePunct w:val="0"/>
        <w:bidi w:val="0"/>
        <w:spacing w:line="360" w:lineRule="auto"/>
        <w:ind w:firstLine="24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&lt;1&gt; 固定资产：</w:t>
      </w:r>
      <w:r>
        <w:rPr>
          <w:rFonts w:hint="eastAsia" w:ascii="Times New Roman" w:hAnsi="Times New Roman" w:eastAsia="宋体"/>
          <w:color w:val="auto"/>
          <w:szCs w:val="21"/>
          <w:highlight w:val="none"/>
          <w:u w:val="single"/>
        </w:rPr>
        <w:t xml:space="preserve">                          </w:t>
      </w:r>
    </w:p>
    <w:p>
      <w:pPr>
        <w:pageBreakBefore w:val="0"/>
        <w:kinsoku/>
        <w:wordWrap/>
        <w:overflowPunct/>
        <w:topLinePunct w:val="0"/>
        <w:bidi w:val="0"/>
        <w:spacing w:line="360" w:lineRule="auto"/>
        <w:ind w:firstLine="24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&lt;2&gt; 流动资金：</w:t>
      </w:r>
      <w:r>
        <w:rPr>
          <w:rFonts w:hint="eastAsia" w:ascii="Times New Roman" w:hAnsi="Times New Roman" w:eastAsia="宋体"/>
          <w:color w:val="auto"/>
          <w:szCs w:val="21"/>
          <w:highlight w:val="none"/>
          <w:u w:val="single"/>
        </w:rPr>
        <w:t xml:space="preserve">                          </w:t>
      </w:r>
    </w:p>
    <w:p>
      <w:pPr>
        <w:pageBreakBefore w:val="0"/>
        <w:kinsoku/>
        <w:wordWrap/>
        <w:overflowPunct/>
        <w:topLinePunct w:val="0"/>
        <w:bidi w:val="0"/>
        <w:spacing w:line="360" w:lineRule="auto"/>
        <w:ind w:firstLine="24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&lt;3&gt; 长期负债：</w:t>
      </w:r>
      <w:r>
        <w:rPr>
          <w:rFonts w:hint="eastAsia" w:ascii="Times New Roman" w:hAnsi="Times New Roman" w:eastAsia="宋体"/>
          <w:color w:val="auto"/>
          <w:szCs w:val="21"/>
          <w:highlight w:val="none"/>
          <w:u w:val="single"/>
        </w:rPr>
        <w:t xml:space="preserve">                          </w:t>
      </w:r>
    </w:p>
    <w:p>
      <w:pPr>
        <w:pageBreakBefore w:val="0"/>
        <w:kinsoku/>
        <w:wordWrap/>
        <w:overflowPunct/>
        <w:topLinePunct w:val="0"/>
        <w:bidi w:val="0"/>
        <w:spacing w:line="360" w:lineRule="auto"/>
        <w:ind w:firstLine="24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&lt;4&gt; 短期负债：</w:t>
      </w:r>
      <w:r>
        <w:rPr>
          <w:rFonts w:hint="eastAsia" w:ascii="Times New Roman" w:hAnsi="Times New Roman" w:eastAsia="宋体"/>
          <w:color w:val="auto"/>
          <w:szCs w:val="21"/>
          <w:highlight w:val="none"/>
          <w:u w:val="single"/>
        </w:rPr>
        <w:t xml:space="preserve">                          </w:t>
      </w:r>
    </w:p>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2、近三年同类货物和服务的主要销售业绩（无有效联系人、联系方式和合同复印件的视为未填报本项目）：</w:t>
      </w:r>
    </w:p>
    <w:tbl>
      <w:tblPr>
        <w:tblStyle w:val="18"/>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noWrap w:val="0"/>
            <w:vAlign w:val="top"/>
          </w:tcPr>
          <w:p>
            <w:pPr>
              <w:pageBreakBefore w:val="0"/>
              <w:kinsoku/>
              <w:wordWrap/>
              <w:overflowPunct/>
              <w:topLinePunct w:val="0"/>
              <w:bidi w:val="0"/>
              <w:spacing w:line="360" w:lineRule="auto"/>
              <w:jc w:val="center"/>
              <w:rPr>
                <w:rFonts w:ascii="Times New Roman" w:hAnsi="Times New Roman" w:eastAsia="宋体"/>
                <w:color w:val="auto"/>
                <w:szCs w:val="21"/>
                <w:highlight w:val="none"/>
                <w:u w:val="single"/>
              </w:rPr>
            </w:pPr>
            <w:r>
              <w:rPr>
                <w:rFonts w:hint="eastAsia" w:ascii="Times New Roman" w:hAnsi="Times New Roman" w:eastAsia="宋体"/>
                <w:color w:val="auto"/>
                <w:szCs w:val="21"/>
                <w:highlight w:val="none"/>
                <w:u w:val="single"/>
              </w:rPr>
              <w:t>甲方名称、联系人、联系方式</w:t>
            </w:r>
          </w:p>
        </w:tc>
        <w:tc>
          <w:tcPr>
            <w:tcW w:w="4251" w:type="dxa"/>
            <w:noWrap w:val="0"/>
            <w:vAlign w:val="top"/>
          </w:tcPr>
          <w:p>
            <w:pPr>
              <w:pageBreakBefore w:val="0"/>
              <w:kinsoku/>
              <w:wordWrap/>
              <w:overflowPunct/>
              <w:topLinePunct w:val="0"/>
              <w:bidi w:val="0"/>
              <w:spacing w:line="360" w:lineRule="auto"/>
              <w:jc w:val="center"/>
              <w:rPr>
                <w:rFonts w:ascii="Times New Roman" w:hAnsi="Times New Roman" w:eastAsia="宋体"/>
                <w:color w:val="auto"/>
                <w:szCs w:val="21"/>
                <w:highlight w:val="none"/>
                <w:u w:val="single"/>
              </w:rPr>
            </w:pPr>
            <w:r>
              <w:rPr>
                <w:rFonts w:hint="eastAsia" w:ascii="Times New Roman" w:hAnsi="Times New Roman" w:eastAsia="宋体"/>
                <w:color w:val="auto"/>
                <w:szCs w:val="21"/>
                <w:highlight w:val="none"/>
                <w:u w:val="single"/>
              </w:rPr>
              <w:t>项   目   名   称</w:t>
            </w:r>
          </w:p>
        </w:tc>
      </w:tr>
      <w:tr>
        <w:tblPrEx>
          <w:tblCellMar>
            <w:top w:w="0" w:type="dxa"/>
            <w:left w:w="108" w:type="dxa"/>
            <w:bottom w:w="0" w:type="dxa"/>
            <w:right w:w="108" w:type="dxa"/>
          </w:tblCellMar>
        </w:tblPrEx>
        <w:tc>
          <w:tcPr>
            <w:tcW w:w="4271" w:type="dxa"/>
            <w:noWrap w:val="0"/>
            <w:vAlign w:val="top"/>
          </w:tcPr>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Cs w:val="21"/>
                <w:highlight w:val="none"/>
                <w:u w:val="single"/>
              </w:rPr>
              <w:t xml:space="preserve">                                                    </w:t>
            </w:r>
          </w:p>
        </w:tc>
        <w:tc>
          <w:tcPr>
            <w:tcW w:w="4251" w:type="dxa"/>
            <w:noWrap w:val="0"/>
            <w:vAlign w:val="top"/>
          </w:tcPr>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Cs w:val="21"/>
                <w:highlight w:val="none"/>
                <w:u w:val="single"/>
              </w:rPr>
              <w:t xml:space="preserve">                                          </w:t>
            </w:r>
          </w:p>
        </w:tc>
      </w:tr>
      <w:tr>
        <w:tblPrEx>
          <w:tblCellMar>
            <w:top w:w="0" w:type="dxa"/>
            <w:left w:w="108" w:type="dxa"/>
            <w:bottom w:w="0" w:type="dxa"/>
            <w:right w:w="108" w:type="dxa"/>
          </w:tblCellMar>
        </w:tblPrEx>
        <w:tc>
          <w:tcPr>
            <w:tcW w:w="4271" w:type="dxa"/>
            <w:noWrap w:val="0"/>
            <w:vAlign w:val="top"/>
          </w:tcPr>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Cs w:val="21"/>
                <w:highlight w:val="none"/>
                <w:u w:val="single"/>
              </w:rPr>
              <w:t xml:space="preserve">                                          </w:t>
            </w:r>
          </w:p>
        </w:tc>
        <w:tc>
          <w:tcPr>
            <w:tcW w:w="4251" w:type="dxa"/>
            <w:noWrap w:val="0"/>
            <w:vAlign w:val="top"/>
          </w:tcPr>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Cs w:val="21"/>
                <w:highlight w:val="none"/>
                <w:u w:val="single"/>
              </w:rPr>
              <w:t xml:space="preserve">                                          </w:t>
            </w:r>
          </w:p>
        </w:tc>
      </w:tr>
    </w:tbl>
    <w:p>
      <w:pPr>
        <w:pageBreakBefore w:val="0"/>
        <w:kinsoku/>
        <w:wordWrap/>
        <w:overflowPunct/>
        <w:topLinePunct w:val="0"/>
        <w:bidi w:val="0"/>
        <w:spacing w:line="360" w:lineRule="auto"/>
        <w:rPr>
          <w:rFonts w:ascii="Times New Roman" w:hAnsi="Times New Roman" w:eastAsia="宋体"/>
          <w:color w:val="auto"/>
          <w:szCs w:val="21"/>
          <w:highlight w:val="none"/>
        </w:rPr>
      </w:pPr>
    </w:p>
    <w:p>
      <w:pPr>
        <w:pageBreakBefore w:val="0"/>
        <w:kinsoku/>
        <w:wordWrap/>
        <w:overflowPunct/>
        <w:topLinePunct w:val="0"/>
        <w:bidi w:val="0"/>
        <w:spacing w:line="360" w:lineRule="auto"/>
        <w:rPr>
          <w:rFonts w:ascii="Times New Roman" w:hAnsi="Times New Roman" w:eastAsia="宋体"/>
          <w:color w:val="auto"/>
          <w:szCs w:val="21"/>
          <w:highlight w:val="none"/>
        </w:rPr>
      </w:pPr>
    </w:p>
    <w:p>
      <w:pPr>
        <w:pageBreakBefore w:val="0"/>
        <w:kinsoku/>
        <w:wordWrap/>
        <w:overflowPunct/>
        <w:topLinePunct w:val="0"/>
        <w:bidi w:val="0"/>
        <w:spacing w:line="360" w:lineRule="auto"/>
        <w:ind w:left="410" w:hanging="41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3、本次采购要求的其他资格文件以及供应商认为需要声明的其他情况：</w:t>
      </w:r>
      <w:r>
        <w:rPr>
          <w:rFonts w:hint="eastAsia" w:ascii="Times New Roman" w:hAnsi="Times New Roman" w:eastAsia="宋体"/>
          <w:color w:val="auto"/>
          <w:szCs w:val="21"/>
          <w:highlight w:val="none"/>
          <w:u w:val="single"/>
        </w:rPr>
        <w:t xml:space="preserve">                         </w:t>
      </w:r>
    </w:p>
    <w:p>
      <w:pPr>
        <w:pageBreakBefore w:val="0"/>
        <w:kinsoku/>
        <w:wordWrap/>
        <w:overflowPunct/>
        <w:topLinePunct w:val="0"/>
        <w:bidi w:val="0"/>
        <w:spacing w:line="360" w:lineRule="auto"/>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兹证明上述声明是真实的、正确的，并提供了全部能提供的资料和数据，我们同意遵照贵方要求出示有关证明文件，如有虚假，自愿丧失成交资格，一年内退出</w:t>
      </w:r>
      <w:r>
        <w:rPr>
          <w:rFonts w:hint="eastAsia" w:ascii="Times New Roman" w:hAnsi="Times New Roman" w:eastAsia="宋体"/>
          <w:color w:val="auto"/>
          <w:szCs w:val="21"/>
          <w:highlight w:val="none"/>
          <w:lang w:eastAsia="zh-CN"/>
        </w:rPr>
        <w:t>采购人</w:t>
      </w:r>
      <w:r>
        <w:rPr>
          <w:rFonts w:hint="eastAsia" w:ascii="Times New Roman" w:hAnsi="Times New Roman" w:eastAsia="宋体"/>
          <w:color w:val="auto"/>
          <w:szCs w:val="21"/>
          <w:highlight w:val="none"/>
        </w:rPr>
        <w:t>采购市场。</w:t>
      </w:r>
    </w:p>
    <w:p>
      <w:pPr>
        <w:pageBreakBefore w:val="0"/>
        <w:kinsoku/>
        <w:wordWrap/>
        <w:overflowPunct/>
        <w:topLinePunct w:val="0"/>
        <w:bidi w:val="0"/>
        <w:spacing w:line="360" w:lineRule="auto"/>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供应商公章：</w:t>
      </w:r>
      <w:r>
        <w:rPr>
          <w:rFonts w:hint="eastAsia" w:ascii="Times New Roman" w:hAnsi="Times New Roman" w:eastAsia="宋体"/>
          <w:color w:val="auto"/>
          <w:szCs w:val="21"/>
          <w:highlight w:val="none"/>
          <w:u w:val="single"/>
        </w:rPr>
        <w:t xml:space="preserve">                         </w:t>
      </w:r>
    </w:p>
    <w:p>
      <w:pPr>
        <w:pageBreakBefore w:val="0"/>
        <w:kinsoku/>
        <w:wordWrap/>
        <w:overflowPunct/>
        <w:topLinePunct w:val="0"/>
        <w:bidi w:val="0"/>
        <w:spacing w:line="360" w:lineRule="auto"/>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法定代表人或授权代表签字：</w:t>
      </w:r>
      <w:r>
        <w:rPr>
          <w:rFonts w:hint="eastAsia" w:ascii="Times New Roman" w:hAnsi="Times New Roman" w:eastAsia="宋体"/>
          <w:color w:val="auto"/>
          <w:szCs w:val="21"/>
          <w:highlight w:val="none"/>
          <w:u w:val="single"/>
        </w:rPr>
        <w:t xml:space="preserve">                          </w:t>
      </w:r>
    </w:p>
    <w:p>
      <w:pPr>
        <w:pageBreakBefore w:val="0"/>
        <w:kinsoku/>
        <w:wordWrap/>
        <w:overflowPunct/>
        <w:topLinePunct w:val="0"/>
        <w:bidi w:val="0"/>
        <w:spacing w:line="360" w:lineRule="auto"/>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日期：</w:t>
      </w:r>
      <w:r>
        <w:rPr>
          <w:rFonts w:hint="eastAsia" w:ascii="Times New Roman" w:hAnsi="Times New Roman" w:eastAsia="宋体"/>
          <w:color w:val="auto"/>
          <w:szCs w:val="21"/>
          <w:highlight w:val="none"/>
          <w:u w:val="single"/>
        </w:rPr>
        <w:t xml:space="preserve">    </w:t>
      </w:r>
      <w:r>
        <w:rPr>
          <w:rFonts w:hint="eastAsia" w:ascii="Times New Roman" w:hAnsi="Times New Roman" w:eastAsia="宋体"/>
          <w:color w:val="auto"/>
          <w:szCs w:val="21"/>
          <w:highlight w:val="none"/>
        </w:rPr>
        <w:t>年</w:t>
      </w:r>
      <w:r>
        <w:rPr>
          <w:rFonts w:hint="eastAsia" w:ascii="Times New Roman" w:hAnsi="Times New Roman" w:eastAsia="宋体"/>
          <w:color w:val="auto"/>
          <w:szCs w:val="21"/>
          <w:highlight w:val="none"/>
          <w:u w:val="single"/>
        </w:rPr>
        <w:t xml:space="preserve">    </w:t>
      </w:r>
      <w:r>
        <w:rPr>
          <w:rFonts w:hint="eastAsia" w:ascii="Times New Roman" w:hAnsi="Times New Roman" w:eastAsia="宋体"/>
          <w:color w:val="auto"/>
          <w:szCs w:val="21"/>
          <w:highlight w:val="none"/>
        </w:rPr>
        <w:t>月</w:t>
      </w:r>
      <w:r>
        <w:rPr>
          <w:rFonts w:hint="eastAsia" w:ascii="Times New Roman" w:hAnsi="Times New Roman" w:eastAsia="宋体"/>
          <w:color w:val="auto"/>
          <w:szCs w:val="21"/>
          <w:highlight w:val="none"/>
          <w:u w:val="single"/>
        </w:rPr>
        <w:t xml:space="preserve">    </w:t>
      </w:r>
      <w:r>
        <w:rPr>
          <w:rFonts w:hint="eastAsia" w:ascii="Times New Roman" w:hAnsi="Times New Roman" w:eastAsia="宋体"/>
          <w:color w:val="auto"/>
          <w:szCs w:val="21"/>
          <w:highlight w:val="none"/>
        </w:rPr>
        <w:t xml:space="preserve">日        </w:t>
      </w:r>
    </w:p>
    <w:p>
      <w:pPr>
        <w:pageBreakBefore w:val="0"/>
        <w:kinsoku/>
        <w:wordWrap/>
        <w:overflowPunct/>
        <w:topLinePunct w:val="0"/>
        <w:bidi w:val="0"/>
        <w:spacing w:line="360" w:lineRule="auto"/>
        <w:jc w:val="center"/>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（注：资格声明为格式文件,内容请勿修改，否则将导致响应文件无效）</w:t>
      </w:r>
    </w:p>
    <w:p>
      <w:pPr>
        <w:pageBreakBefore w:val="0"/>
        <w:kinsoku/>
        <w:wordWrap/>
        <w:overflowPunct/>
        <w:topLinePunct w:val="0"/>
        <w:bidi w:val="0"/>
        <w:spacing w:line="360" w:lineRule="auto"/>
        <w:ind w:firstLine="210" w:firstLineChars="100"/>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 </w:t>
      </w:r>
    </w:p>
    <w:p>
      <w:pPr>
        <w:pageBreakBefore w:val="0"/>
        <w:kinsoku/>
        <w:wordWrap/>
        <w:overflowPunct/>
        <w:topLinePunct w:val="0"/>
        <w:bidi w:val="0"/>
        <w:spacing w:line="360" w:lineRule="auto"/>
        <w:ind w:firstLine="210" w:firstLineChars="100"/>
        <w:jc w:val="center"/>
        <w:rPr>
          <w:rFonts w:ascii="Times New Roman" w:hAnsi="Times New Roman" w:eastAsia="宋体"/>
          <w:color w:val="auto"/>
          <w:szCs w:val="21"/>
          <w:highlight w:val="none"/>
        </w:rPr>
      </w:pPr>
    </w:p>
    <w:p>
      <w:pPr>
        <w:pageBreakBefore w:val="0"/>
        <w:kinsoku/>
        <w:wordWrap/>
        <w:overflowPunct/>
        <w:topLinePunct w:val="0"/>
        <w:bidi w:val="0"/>
        <w:spacing w:line="360" w:lineRule="auto"/>
        <w:jc w:val="center"/>
        <w:rPr>
          <w:rFonts w:ascii="Times New Roman" w:hAnsi="Times New Roman" w:eastAsia="宋体"/>
          <w:b/>
          <w:color w:val="auto"/>
          <w:szCs w:val="21"/>
          <w:highlight w:val="none"/>
        </w:rPr>
      </w:pPr>
      <w:r>
        <w:rPr>
          <w:rFonts w:hint="eastAsia" w:ascii="Times New Roman" w:hAnsi="Times New Roman" w:eastAsia="宋体"/>
          <w:b/>
          <w:color w:val="auto"/>
          <w:szCs w:val="21"/>
          <w:highlight w:val="none"/>
        </w:rPr>
        <w:br w:type="page"/>
      </w:r>
      <w:r>
        <w:rPr>
          <w:rFonts w:hint="eastAsia" w:ascii="Times New Roman" w:hAnsi="Times New Roman" w:eastAsia="宋体"/>
          <w:b/>
          <w:color w:val="auto"/>
          <w:szCs w:val="21"/>
          <w:highlight w:val="none"/>
        </w:rPr>
        <w:t>三、</w:t>
      </w:r>
      <w:r>
        <w:rPr>
          <w:rFonts w:hint="eastAsia" w:ascii="Times New Roman" w:hAnsi="Times New Roman" w:eastAsia="宋体"/>
          <w:b/>
          <w:color w:val="auto"/>
          <w:szCs w:val="21"/>
          <w:highlight w:val="none"/>
          <w:lang w:eastAsia="zh-CN"/>
        </w:rPr>
        <w:t>谈判</w:t>
      </w:r>
      <w:r>
        <w:rPr>
          <w:rFonts w:hint="eastAsia" w:ascii="Times New Roman" w:hAnsi="Times New Roman" w:eastAsia="宋体"/>
          <w:b/>
          <w:color w:val="auto"/>
          <w:szCs w:val="21"/>
          <w:highlight w:val="none"/>
        </w:rPr>
        <w:t>响应函</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致：江苏苏维工程管理有限公司</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根据贵方的</w:t>
      </w:r>
      <w:r>
        <w:rPr>
          <w:rFonts w:hint="eastAsia" w:ascii="Times New Roman" w:hAnsi="Times New Roman" w:eastAsia="宋体"/>
          <w:color w:val="auto"/>
          <w:sz w:val="21"/>
          <w:szCs w:val="21"/>
          <w:highlight w:val="none"/>
          <w:u w:val="single"/>
        </w:rPr>
        <w:t xml:space="preserve">       </w:t>
      </w:r>
      <w:r>
        <w:rPr>
          <w:rFonts w:hint="eastAsia" w:ascii="Times New Roman" w:hAnsi="Times New Roman" w:eastAsia="宋体"/>
          <w:color w:val="auto"/>
          <w:sz w:val="21"/>
          <w:szCs w:val="21"/>
          <w:highlight w:val="none"/>
        </w:rPr>
        <w:t>号</w:t>
      </w:r>
      <w:r>
        <w:rPr>
          <w:rFonts w:hint="eastAsia" w:ascii="Times New Roman" w:hAnsi="Times New Roman"/>
          <w:color w:val="auto"/>
          <w:sz w:val="21"/>
          <w:szCs w:val="21"/>
          <w:highlight w:val="none"/>
          <w:lang w:eastAsia="zh-CN"/>
        </w:rPr>
        <w:t>谈判</w:t>
      </w:r>
      <w:r>
        <w:rPr>
          <w:rFonts w:hint="eastAsia" w:ascii="Times New Roman" w:hAnsi="Times New Roman" w:eastAsia="宋体"/>
          <w:color w:val="auto"/>
          <w:sz w:val="21"/>
          <w:szCs w:val="21"/>
          <w:highlight w:val="none"/>
        </w:rPr>
        <w:t>文件，正式授权下述签字人</w:t>
      </w:r>
      <w:r>
        <w:rPr>
          <w:rFonts w:hint="eastAsia" w:ascii="Times New Roman" w:hAnsi="Times New Roman" w:eastAsia="宋体"/>
          <w:color w:val="auto"/>
          <w:sz w:val="21"/>
          <w:szCs w:val="21"/>
          <w:highlight w:val="none"/>
          <w:u w:val="single"/>
        </w:rPr>
        <w:t xml:space="preserve">   </w:t>
      </w:r>
      <w:r>
        <w:rPr>
          <w:rFonts w:hint="eastAsia" w:ascii="Times New Roman" w:hAnsi="Times New Roman" w:eastAsia="宋体"/>
          <w:color w:val="auto"/>
          <w:sz w:val="21"/>
          <w:szCs w:val="21"/>
          <w:highlight w:val="none"/>
          <w:u w:val="single"/>
          <w:lang w:val="en-US" w:eastAsia="zh-CN"/>
        </w:rPr>
        <w:t xml:space="preserve">  </w:t>
      </w:r>
      <w:r>
        <w:rPr>
          <w:rFonts w:hint="eastAsia" w:ascii="Times New Roman" w:hAnsi="Times New Roman" w:eastAsia="宋体"/>
          <w:color w:val="auto"/>
          <w:sz w:val="21"/>
          <w:szCs w:val="21"/>
          <w:highlight w:val="none"/>
          <w:u w:val="single"/>
        </w:rPr>
        <w:t xml:space="preserve">  </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rPr>
        <w:t>姓名和职务</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rPr>
        <w:t>代表我方</w:t>
      </w:r>
      <w:r>
        <w:rPr>
          <w:rFonts w:hint="eastAsia" w:ascii="Times New Roman" w:hAnsi="Times New Roman" w:eastAsia="宋体"/>
          <w:color w:val="auto"/>
          <w:sz w:val="21"/>
          <w:szCs w:val="21"/>
          <w:highlight w:val="none"/>
          <w:u w:val="single"/>
        </w:rPr>
        <w:t xml:space="preserve">   </w:t>
      </w:r>
      <w:r>
        <w:rPr>
          <w:rFonts w:hint="eastAsia" w:ascii="Times New Roman" w:hAnsi="Times New Roman" w:eastAsia="宋体"/>
          <w:color w:val="auto"/>
          <w:sz w:val="21"/>
          <w:szCs w:val="21"/>
          <w:highlight w:val="none"/>
          <w:u w:val="single"/>
          <w:lang w:val="en-US" w:eastAsia="zh-CN"/>
        </w:rPr>
        <w:t xml:space="preserve">    </w:t>
      </w:r>
      <w:r>
        <w:rPr>
          <w:rFonts w:hint="eastAsia" w:ascii="Times New Roman" w:hAnsi="Times New Roman" w:eastAsia="宋体"/>
          <w:color w:val="auto"/>
          <w:sz w:val="21"/>
          <w:szCs w:val="21"/>
          <w:highlight w:val="none"/>
          <w:u w:val="single"/>
        </w:rPr>
        <w:t xml:space="preserve">  </w:t>
      </w:r>
      <w:r>
        <w:rPr>
          <w:rFonts w:hint="eastAsia" w:ascii="Times New Roman" w:hAnsi="Times New Roman" w:eastAsia="宋体"/>
          <w:color w:val="auto"/>
          <w:sz w:val="21"/>
          <w:szCs w:val="21"/>
          <w:highlight w:val="none"/>
        </w:rPr>
        <w:t>（供应商的名称），全权处理本次项目</w:t>
      </w:r>
      <w:r>
        <w:rPr>
          <w:rFonts w:hint="eastAsia" w:ascii="Times New Roman" w:hAnsi="Times New Roman"/>
          <w:color w:val="auto"/>
          <w:sz w:val="21"/>
          <w:szCs w:val="21"/>
          <w:highlight w:val="none"/>
          <w:lang w:eastAsia="zh-CN"/>
        </w:rPr>
        <w:t>谈判</w:t>
      </w:r>
      <w:r>
        <w:rPr>
          <w:rFonts w:hint="eastAsia" w:ascii="Times New Roman" w:hAnsi="Times New Roman" w:eastAsia="宋体"/>
          <w:color w:val="auto"/>
          <w:sz w:val="21"/>
          <w:szCs w:val="21"/>
          <w:highlight w:val="none"/>
        </w:rPr>
        <w:t>采购的有关事宜。</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据此函，</w:t>
      </w:r>
      <w:r>
        <w:rPr>
          <w:rFonts w:hint="eastAsia" w:ascii="Times New Roman" w:hAnsi="Times New Roman" w:eastAsia="宋体"/>
          <w:color w:val="auto"/>
          <w:sz w:val="21"/>
          <w:szCs w:val="21"/>
          <w:highlight w:val="none"/>
          <w:u w:val="single"/>
        </w:rPr>
        <w:t xml:space="preserve">  </w:t>
      </w:r>
      <w:r>
        <w:rPr>
          <w:rFonts w:hint="eastAsia" w:ascii="Times New Roman" w:hAnsi="Times New Roman" w:eastAsia="宋体"/>
          <w:color w:val="auto"/>
          <w:sz w:val="21"/>
          <w:szCs w:val="21"/>
          <w:highlight w:val="none"/>
          <w:u w:val="single"/>
          <w:lang w:val="en-US" w:eastAsia="zh-CN"/>
        </w:rPr>
        <w:t xml:space="preserve"> </w:t>
      </w:r>
      <w:r>
        <w:rPr>
          <w:rFonts w:hint="eastAsia" w:ascii="Times New Roman" w:hAnsi="Times New Roman" w:eastAsia="宋体"/>
          <w:color w:val="auto"/>
          <w:sz w:val="21"/>
          <w:szCs w:val="21"/>
          <w:highlight w:val="none"/>
          <w:u w:val="single"/>
        </w:rPr>
        <w:t xml:space="preserve">   </w:t>
      </w:r>
      <w:r>
        <w:rPr>
          <w:rFonts w:hint="eastAsia" w:ascii="Times New Roman" w:hAnsi="Times New Roman" w:eastAsia="宋体"/>
          <w:color w:val="auto"/>
          <w:sz w:val="21"/>
          <w:szCs w:val="21"/>
          <w:highlight w:val="none"/>
        </w:rPr>
        <w:t>（签字人）兹宣布同意如下：</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1.按</w:t>
      </w:r>
      <w:r>
        <w:rPr>
          <w:rFonts w:hint="eastAsia" w:ascii="Times New Roman" w:hAnsi="Times New Roman"/>
          <w:color w:val="auto"/>
          <w:sz w:val="21"/>
          <w:szCs w:val="21"/>
          <w:highlight w:val="none"/>
          <w:lang w:eastAsia="zh-CN"/>
        </w:rPr>
        <w:t>谈判</w:t>
      </w:r>
      <w:r>
        <w:rPr>
          <w:rFonts w:hint="eastAsia" w:ascii="Times New Roman" w:hAnsi="Times New Roman" w:eastAsia="宋体"/>
          <w:color w:val="auto"/>
          <w:sz w:val="21"/>
          <w:szCs w:val="21"/>
          <w:highlight w:val="none"/>
        </w:rPr>
        <w:t>文件规定的各项要求，向买方提供所需服务。</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2.我们已详细审核全部</w:t>
      </w:r>
      <w:r>
        <w:rPr>
          <w:rFonts w:hint="eastAsia" w:ascii="Times New Roman" w:hAnsi="Times New Roman"/>
          <w:color w:val="auto"/>
          <w:sz w:val="21"/>
          <w:szCs w:val="21"/>
          <w:highlight w:val="none"/>
          <w:lang w:eastAsia="zh-CN"/>
        </w:rPr>
        <w:t>谈判</w:t>
      </w:r>
      <w:r>
        <w:rPr>
          <w:rFonts w:hint="eastAsia" w:ascii="Times New Roman" w:hAnsi="Times New Roman" w:eastAsia="宋体"/>
          <w:color w:val="auto"/>
          <w:sz w:val="21"/>
          <w:szCs w:val="21"/>
          <w:highlight w:val="none"/>
        </w:rPr>
        <w:t>文件及其有效补充文件，我们知道必须放弃提出含糊不清或误解问题的权利。</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3.我们同意从规定的响应文件接收截止时间起遵循本响应文件，并在规定的</w:t>
      </w:r>
      <w:r>
        <w:rPr>
          <w:rFonts w:hint="eastAsia" w:ascii="Times New Roman" w:hAnsi="Times New Roman"/>
          <w:color w:val="auto"/>
          <w:sz w:val="21"/>
          <w:szCs w:val="21"/>
          <w:highlight w:val="none"/>
          <w:lang w:eastAsia="zh-CN"/>
        </w:rPr>
        <w:t>谈判</w:t>
      </w:r>
      <w:r>
        <w:rPr>
          <w:rFonts w:hint="eastAsia" w:ascii="Times New Roman" w:hAnsi="Times New Roman" w:eastAsia="宋体"/>
          <w:color w:val="auto"/>
          <w:sz w:val="21"/>
          <w:szCs w:val="21"/>
          <w:highlight w:val="none"/>
        </w:rPr>
        <w:t>响应有效期期满之前均具有约束力。</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4.同意向贵方提供贵方可能另外要求的与</w:t>
      </w:r>
      <w:r>
        <w:rPr>
          <w:rFonts w:hint="eastAsia" w:ascii="Times New Roman" w:hAnsi="Times New Roman"/>
          <w:color w:val="auto"/>
          <w:sz w:val="21"/>
          <w:szCs w:val="21"/>
          <w:highlight w:val="none"/>
          <w:lang w:eastAsia="zh-CN"/>
        </w:rPr>
        <w:t>谈判</w:t>
      </w:r>
      <w:r>
        <w:rPr>
          <w:rFonts w:hint="eastAsia" w:ascii="Times New Roman" w:hAnsi="Times New Roman" w:eastAsia="宋体"/>
          <w:color w:val="auto"/>
          <w:sz w:val="21"/>
          <w:szCs w:val="21"/>
          <w:highlight w:val="none"/>
        </w:rPr>
        <w:t>采购有关的任何证据或资料，并保证我方已提供和将要提供的文件是真实的、准确的。</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5.一旦我方成交，我方将根据</w:t>
      </w:r>
      <w:r>
        <w:rPr>
          <w:rFonts w:hint="eastAsia" w:ascii="Times New Roman" w:hAnsi="Times New Roman"/>
          <w:color w:val="auto"/>
          <w:sz w:val="21"/>
          <w:szCs w:val="21"/>
          <w:highlight w:val="none"/>
          <w:lang w:eastAsia="zh-CN"/>
        </w:rPr>
        <w:t>谈判</w:t>
      </w:r>
      <w:r>
        <w:rPr>
          <w:rFonts w:hint="eastAsia" w:ascii="Times New Roman" w:hAnsi="Times New Roman" w:eastAsia="宋体"/>
          <w:color w:val="auto"/>
          <w:sz w:val="21"/>
          <w:szCs w:val="21"/>
          <w:highlight w:val="none"/>
        </w:rPr>
        <w:t>文件的规定，严格履行合同的责任和义务，并保证在</w:t>
      </w:r>
      <w:r>
        <w:rPr>
          <w:rFonts w:hint="eastAsia" w:ascii="Times New Roman" w:hAnsi="Times New Roman"/>
          <w:color w:val="auto"/>
          <w:sz w:val="21"/>
          <w:szCs w:val="21"/>
          <w:highlight w:val="none"/>
          <w:lang w:eastAsia="zh-CN"/>
        </w:rPr>
        <w:t>谈判</w:t>
      </w:r>
      <w:r>
        <w:rPr>
          <w:rFonts w:hint="eastAsia" w:ascii="Times New Roman" w:hAnsi="Times New Roman" w:eastAsia="宋体"/>
          <w:color w:val="auto"/>
          <w:sz w:val="21"/>
          <w:szCs w:val="21"/>
          <w:highlight w:val="none"/>
        </w:rPr>
        <w:t>文件规定的时间完成项目，交付买方验收、使用。</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6.遵守</w:t>
      </w:r>
      <w:r>
        <w:rPr>
          <w:rFonts w:hint="eastAsia" w:ascii="Times New Roman" w:hAnsi="Times New Roman"/>
          <w:color w:val="auto"/>
          <w:sz w:val="21"/>
          <w:szCs w:val="21"/>
          <w:highlight w:val="none"/>
          <w:lang w:eastAsia="zh-CN"/>
        </w:rPr>
        <w:t>谈判</w:t>
      </w:r>
      <w:r>
        <w:rPr>
          <w:rFonts w:hint="eastAsia" w:ascii="Times New Roman" w:hAnsi="Times New Roman" w:eastAsia="宋体"/>
          <w:color w:val="auto"/>
          <w:sz w:val="21"/>
          <w:szCs w:val="21"/>
          <w:highlight w:val="none"/>
        </w:rPr>
        <w:t>文件中要求的收费项目和标准。</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7.与本</w:t>
      </w:r>
      <w:r>
        <w:rPr>
          <w:rFonts w:hint="eastAsia" w:ascii="Times New Roman" w:hAnsi="Times New Roman"/>
          <w:color w:val="auto"/>
          <w:sz w:val="21"/>
          <w:szCs w:val="21"/>
          <w:highlight w:val="none"/>
          <w:lang w:eastAsia="zh-CN"/>
        </w:rPr>
        <w:t>谈判</w:t>
      </w:r>
      <w:r>
        <w:rPr>
          <w:rFonts w:hint="eastAsia" w:ascii="Times New Roman" w:hAnsi="Times New Roman" w:eastAsia="宋体"/>
          <w:color w:val="auto"/>
          <w:sz w:val="21"/>
          <w:szCs w:val="21"/>
          <w:highlight w:val="none"/>
        </w:rPr>
        <w:t>采购有关的正式通讯地址为：</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地 址：                                邮 编：</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电 话：                                传 真：</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 xml:space="preserve">供应商开户行：                         账 户： </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法定代表人或授权代表姓名（签字）：     联系电话：</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 xml:space="preserve">供应商名称（公章）：            </w:t>
      </w:r>
    </w:p>
    <w:p>
      <w:pPr>
        <w:pStyle w:val="31"/>
        <w:pageBreakBefore w:val="0"/>
        <w:kinsoku/>
        <w:wordWrap/>
        <w:overflowPunct/>
        <w:topLinePunct w:val="0"/>
        <w:bidi w:val="0"/>
        <w:spacing w:line="360" w:lineRule="auto"/>
        <w:ind w:firstLine="420"/>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日 期：________年____月____日</w:t>
      </w:r>
    </w:p>
    <w:p>
      <w:pPr>
        <w:pageBreakBefore w:val="0"/>
        <w:kinsoku/>
        <w:wordWrap/>
        <w:overflowPunct/>
        <w:topLinePunct w:val="0"/>
        <w:bidi w:val="0"/>
        <w:spacing w:line="360" w:lineRule="auto"/>
        <w:jc w:val="center"/>
        <w:rPr>
          <w:rFonts w:ascii="Times New Roman" w:hAnsi="Times New Roman" w:eastAsia="宋体"/>
          <w:b/>
          <w:color w:val="auto"/>
          <w:szCs w:val="21"/>
          <w:highlight w:val="none"/>
        </w:rPr>
      </w:pPr>
      <w:r>
        <w:rPr>
          <w:rFonts w:hint="eastAsia" w:ascii="Times New Roman" w:hAnsi="Times New Roman" w:eastAsia="宋体"/>
          <w:b/>
          <w:color w:val="auto"/>
          <w:szCs w:val="21"/>
          <w:highlight w:val="none"/>
        </w:rPr>
        <w:br w:type="page"/>
      </w:r>
      <w:r>
        <w:rPr>
          <w:rFonts w:hint="eastAsia"/>
          <w:b/>
          <w:color w:val="auto"/>
          <w:szCs w:val="21"/>
          <w:highlight w:val="none"/>
          <w:lang w:val="en-US" w:eastAsia="zh-CN"/>
        </w:rPr>
        <w:t>四</w:t>
      </w:r>
      <w:r>
        <w:rPr>
          <w:rFonts w:hint="eastAsia" w:ascii="Times New Roman" w:hAnsi="Times New Roman" w:eastAsia="宋体"/>
          <w:b/>
          <w:color w:val="auto"/>
          <w:szCs w:val="21"/>
          <w:highlight w:val="none"/>
        </w:rPr>
        <w:t>、</w:t>
      </w:r>
      <w:r>
        <w:rPr>
          <w:rFonts w:hint="eastAsia" w:ascii="Times New Roman" w:hAnsi="Times New Roman" w:eastAsia="宋体"/>
          <w:b/>
          <w:color w:val="auto"/>
          <w:szCs w:val="21"/>
          <w:highlight w:val="none"/>
          <w:lang w:eastAsia="zh-CN"/>
        </w:rPr>
        <w:t>谈判</w:t>
      </w:r>
      <w:r>
        <w:rPr>
          <w:rFonts w:hint="eastAsia" w:ascii="Times New Roman" w:hAnsi="Times New Roman" w:eastAsia="宋体"/>
          <w:b/>
          <w:color w:val="auto"/>
          <w:szCs w:val="21"/>
          <w:highlight w:val="none"/>
        </w:rPr>
        <w:t>响应报价表</w:t>
      </w:r>
    </w:p>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    </w:t>
      </w:r>
    </w:p>
    <w:p>
      <w:pPr>
        <w:pStyle w:val="10"/>
        <w:pageBreakBefore w:val="0"/>
        <w:kinsoku/>
        <w:wordWrap/>
        <w:overflowPunct/>
        <w:topLinePunct w:val="0"/>
        <w:bidi w:val="0"/>
        <w:spacing w:line="360" w:lineRule="auto"/>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rPr>
        <w:t xml:space="preserve">项目名称： </w:t>
      </w:r>
    </w:p>
    <w:p>
      <w:pPr>
        <w:pageBreakBefore w:val="0"/>
        <w:kinsoku/>
        <w:wordWrap/>
        <w:overflowPunct/>
        <w:topLinePunct w:val="0"/>
        <w:bidi w:val="0"/>
        <w:spacing w:line="360" w:lineRule="auto"/>
        <w:rPr>
          <w:rFonts w:hint="eastAsia" w:ascii="Times New Roman" w:hAnsi="Times New Roman" w:eastAsia="宋体"/>
          <w:color w:val="auto"/>
          <w:szCs w:val="21"/>
          <w:highlight w:val="none"/>
        </w:rPr>
      </w:pPr>
      <w:r>
        <w:rPr>
          <w:rFonts w:hint="eastAsia" w:ascii="Times New Roman" w:hAnsi="Times New Roman" w:eastAsia="宋体"/>
          <w:color w:val="auto"/>
          <w:szCs w:val="21"/>
          <w:highlight w:val="none"/>
        </w:rPr>
        <w:t>项目编号：</w:t>
      </w:r>
    </w:p>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6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pStyle w:val="7"/>
              <w:pageBreakBefore w:val="0"/>
              <w:kinsoku/>
              <w:wordWrap/>
              <w:overflowPunct/>
              <w:topLinePunct w:val="0"/>
              <w:bidi w:val="0"/>
              <w:adjustRightInd w:val="0"/>
              <w:snapToGrid w:val="0"/>
              <w:spacing w:line="360" w:lineRule="auto"/>
              <w:rPr>
                <w:rFonts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 xml:space="preserve">  名称</w:t>
            </w:r>
          </w:p>
        </w:tc>
        <w:tc>
          <w:tcPr>
            <w:tcW w:w="67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after="200" w:line="360" w:lineRule="auto"/>
              <w:jc w:val="center"/>
              <w:rPr>
                <w:rFonts w:hint="default" w:ascii="Times New Roman" w:hAnsi="Times New Roman" w:eastAsia="宋体" w:cs="宋体"/>
                <w:color w:val="auto"/>
                <w:szCs w:val="21"/>
                <w:highlight w:val="none"/>
                <w:lang w:val="en-US" w:eastAsia="zh-CN"/>
              </w:rPr>
            </w:pPr>
            <w:r>
              <w:rPr>
                <w:rFonts w:hint="eastAsia" w:ascii="Times New Roman" w:hAnsi="Times New Roman" w:eastAsia="宋体"/>
                <w:color w:val="auto"/>
                <w:szCs w:val="21"/>
                <w:highlight w:val="none"/>
              </w:rPr>
              <w:t>第一轮报价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pStyle w:val="7"/>
              <w:pageBreakBefore w:val="0"/>
              <w:kinsoku/>
              <w:wordWrap/>
              <w:overflowPunct/>
              <w:topLinePunct w:val="0"/>
              <w:bidi w:val="0"/>
              <w:adjustRightInd w:val="0"/>
              <w:snapToGrid w:val="0"/>
              <w:spacing w:line="360" w:lineRule="auto"/>
              <w:rPr>
                <w:rFonts w:ascii="Times New Roman" w:hAnsi="Times New Roman" w:eastAsia="宋体" w:cs="宋体"/>
                <w:color w:val="auto"/>
                <w:kern w:val="2"/>
                <w:sz w:val="21"/>
                <w:szCs w:val="21"/>
                <w:highlight w:val="none"/>
              </w:rPr>
            </w:pPr>
          </w:p>
        </w:tc>
        <w:tc>
          <w:tcPr>
            <w:tcW w:w="6765" w:type="dxa"/>
            <w:tcBorders>
              <w:top w:val="single" w:color="auto" w:sz="4" w:space="0"/>
              <w:left w:val="single" w:color="auto" w:sz="4" w:space="0"/>
              <w:bottom w:val="single" w:color="auto" w:sz="4" w:space="0"/>
              <w:right w:val="single" w:color="auto" w:sz="4" w:space="0"/>
            </w:tcBorders>
            <w:noWrap w:val="0"/>
            <w:vAlign w:val="center"/>
          </w:tcPr>
          <w:p>
            <w:pPr>
              <w:pStyle w:val="7"/>
              <w:pageBreakBefore w:val="0"/>
              <w:kinsoku/>
              <w:wordWrap/>
              <w:overflowPunct/>
              <w:topLinePunct w:val="0"/>
              <w:bidi w:val="0"/>
              <w:adjustRightInd w:val="0"/>
              <w:snapToGrid w:val="0"/>
              <w:spacing w:line="360" w:lineRule="auto"/>
              <w:rPr>
                <w:rFonts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大写：</w:t>
            </w:r>
          </w:p>
          <w:p>
            <w:pPr>
              <w:pStyle w:val="29"/>
              <w:pageBreakBefore w:val="0"/>
              <w:kinsoku/>
              <w:wordWrap/>
              <w:overflowPunct/>
              <w:topLinePunct w:val="0"/>
              <w:bidi w:val="0"/>
              <w:spacing w:before="0" w:after="0" w:line="360" w:lineRule="auto"/>
              <w:ind w:firstLine="0"/>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1913" w:type="dxa"/>
            <w:tcBorders>
              <w:top w:val="single" w:color="auto" w:sz="4" w:space="0"/>
              <w:left w:val="single" w:color="auto" w:sz="4" w:space="0"/>
              <w:bottom w:val="single" w:color="auto" w:sz="4" w:space="0"/>
              <w:right w:val="single" w:color="auto" w:sz="4" w:space="0"/>
            </w:tcBorders>
            <w:noWrap w:val="0"/>
            <w:vAlign w:val="center"/>
          </w:tcPr>
          <w:p>
            <w:pPr>
              <w:pStyle w:val="7"/>
              <w:pageBreakBefore w:val="0"/>
              <w:kinsoku/>
              <w:wordWrap/>
              <w:overflowPunct/>
              <w:topLinePunct w:val="0"/>
              <w:bidi w:val="0"/>
              <w:adjustRightInd w:val="0"/>
              <w:snapToGrid w:val="0"/>
              <w:spacing w:line="360" w:lineRule="auto"/>
              <w:jc w:val="center"/>
              <w:rPr>
                <w:rFonts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备注</w:t>
            </w:r>
          </w:p>
        </w:tc>
        <w:tc>
          <w:tcPr>
            <w:tcW w:w="6765" w:type="dxa"/>
            <w:tcBorders>
              <w:top w:val="single" w:color="auto" w:sz="4" w:space="0"/>
              <w:left w:val="single" w:color="auto" w:sz="4" w:space="0"/>
              <w:bottom w:val="single" w:color="auto" w:sz="4" w:space="0"/>
              <w:right w:val="single" w:color="auto" w:sz="4" w:space="0"/>
            </w:tcBorders>
            <w:noWrap w:val="0"/>
            <w:vAlign w:val="center"/>
          </w:tcPr>
          <w:p>
            <w:pPr>
              <w:pStyle w:val="7"/>
              <w:pageBreakBefore w:val="0"/>
              <w:kinsoku/>
              <w:wordWrap/>
              <w:overflowPunct/>
              <w:topLinePunct w:val="0"/>
              <w:bidi w:val="0"/>
              <w:adjustRightInd w:val="0"/>
              <w:snapToGrid w:val="0"/>
              <w:spacing w:line="360" w:lineRule="auto"/>
              <w:rPr>
                <w:rFonts w:hint="default"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合计金额：</w:t>
            </w:r>
          </w:p>
        </w:tc>
      </w:tr>
    </w:tbl>
    <w:p>
      <w:pPr>
        <w:pageBreakBefore w:val="0"/>
        <w:kinsoku/>
        <w:wordWrap/>
        <w:overflowPunct/>
        <w:topLinePunct w:val="0"/>
        <w:bidi w:val="0"/>
        <w:spacing w:line="360" w:lineRule="auto"/>
        <w:rPr>
          <w:rFonts w:ascii="Times New Roman" w:hAnsi="Times New Roman" w:eastAsia="宋体"/>
          <w:color w:val="auto"/>
          <w:szCs w:val="21"/>
          <w:highlight w:val="none"/>
        </w:rPr>
      </w:pPr>
    </w:p>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法定代表人或者授权代表（签字或盖章）：                    </w:t>
      </w:r>
    </w:p>
    <w:p>
      <w:pPr>
        <w:pageBreakBefore w:val="0"/>
        <w:kinsoku/>
        <w:wordWrap/>
        <w:overflowPunct/>
        <w:topLinePunct w:val="0"/>
        <w:bidi w:val="0"/>
        <w:spacing w:line="360" w:lineRule="auto"/>
        <w:rPr>
          <w:rFonts w:ascii="Times New Roman" w:hAnsi="Times New Roman" w:eastAsia="宋体"/>
          <w:color w:val="auto"/>
          <w:szCs w:val="21"/>
          <w:highlight w:val="none"/>
          <w:u w:val="single"/>
        </w:rPr>
      </w:pPr>
      <w:r>
        <w:rPr>
          <w:rFonts w:hint="eastAsia" w:ascii="Times New Roman" w:hAnsi="Times New Roman" w:eastAsia="宋体"/>
          <w:color w:val="auto"/>
          <w:szCs w:val="21"/>
          <w:highlight w:val="none"/>
          <w:lang w:eastAsia="zh-CN"/>
        </w:rPr>
        <w:t>供应商</w:t>
      </w:r>
      <w:r>
        <w:rPr>
          <w:rFonts w:hint="eastAsia" w:ascii="Times New Roman" w:hAnsi="Times New Roman" w:eastAsia="宋体"/>
          <w:color w:val="auto"/>
          <w:szCs w:val="21"/>
          <w:highlight w:val="none"/>
        </w:rPr>
        <w:t>全称（盖章）：</w:t>
      </w:r>
      <w:r>
        <w:rPr>
          <w:rFonts w:hint="eastAsia" w:ascii="Times New Roman" w:hAnsi="Times New Roman" w:eastAsia="宋体"/>
          <w:color w:val="auto"/>
          <w:szCs w:val="21"/>
          <w:highlight w:val="none"/>
          <w:u w:val="single"/>
        </w:rPr>
        <w:t xml:space="preserve">                         </w:t>
      </w:r>
    </w:p>
    <w:p>
      <w:pPr>
        <w:pageBreakBefore w:val="0"/>
        <w:kinsoku/>
        <w:wordWrap/>
        <w:overflowPunct/>
        <w:topLinePunct w:val="0"/>
        <w:bidi w:val="0"/>
        <w:spacing w:line="360" w:lineRule="auto"/>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                                               日期：    年   月    日</w:t>
      </w:r>
    </w:p>
    <w:p>
      <w:pPr>
        <w:pageBreakBefore w:val="0"/>
        <w:kinsoku/>
        <w:wordWrap/>
        <w:overflowPunct/>
        <w:topLinePunct w:val="0"/>
        <w:bidi w:val="0"/>
        <w:spacing w:line="360" w:lineRule="auto"/>
        <w:ind w:firstLine="420"/>
        <w:rPr>
          <w:rFonts w:ascii="Times New Roman" w:hAnsi="Times New Roman" w:eastAsia="宋体"/>
          <w:bCs/>
          <w:color w:val="auto"/>
          <w:sz w:val="24"/>
          <w:highlight w:val="none"/>
        </w:rPr>
      </w:pPr>
    </w:p>
    <w:p>
      <w:pPr>
        <w:pageBreakBefore w:val="0"/>
        <w:kinsoku/>
        <w:wordWrap/>
        <w:overflowPunct/>
        <w:topLinePunct w:val="0"/>
        <w:bidi w:val="0"/>
        <w:spacing w:line="360" w:lineRule="auto"/>
        <w:rPr>
          <w:rFonts w:hint="eastAsia" w:ascii="Times New Roman" w:hAnsi="Times New Roman" w:eastAsia="宋体"/>
          <w:color w:val="auto"/>
          <w:szCs w:val="21"/>
          <w:highlight w:val="none"/>
        </w:rPr>
      </w:pPr>
    </w:p>
    <w:p>
      <w:pPr>
        <w:pageBreakBefore w:val="0"/>
        <w:kinsoku/>
        <w:wordWrap/>
        <w:overflowPunct/>
        <w:topLinePunct w:val="0"/>
        <w:bidi w:val="0"/>
        <w:spacing w:line="360" w:lineRule="auto"/>
        <w:rPr>
          <w:rFonts w:hint="eastAsia" w:ascii="Times New Roman" w:hAnsi="Times New Roman" w:eastAsia="宋体" w:cs="Times New Roman"/>
          <w:b/>
          <w:bCs/>
          <w:color w:val="auto"/>
          <w:szCs w:val="21"/>
          <w:highlight w:val="none"/>
        </w:rPr>
      </w:pPr>
    </w:p>
    <w:p>
      <w:pPr>
        <w:pageBreakBefore w:val="0"/>
        <w:kinsoku/>
        <w:wordWrap/>
        <w:overflowPunct/>
        <w:topLinePunct w:val="0"/>
        <w:bidi w:val="0"/>
        <w:spacing w:line="360" w:lineRule="auto"/>
        <w:jc w:val="both"/>
        <w:rPr>
          <w:rFonts w:hint="eastAsia" w:ascii="Times New Roman" w:hAnsi="Times New Roman" w:eastAsia="宋体"/>
          <w:color w:val="auto"/>
          <w:szCs w:val="21"/>
          <w:highlight w:val="none"/>
        </w:rPr>
        <w:sectPr>
          <w:pgSz w:w="11906" w:h="16838"/>
          <w:pgMar w:top="1440" w:right="1800" w:bottom="1440" w:left="1800" w:header="851" w:footer="992" w:gutter="0"/>
          <w:pgNumType w:fmt="numberInDash"/>
          <w:cols w:space="720" w:num="1"/>
          <w:docGrid w:type="lines" w:linePitch="312" w:charSpace="0"/>
        </w:sectPr>
      </w:pPr>
    </w:p>
    <w:p>
      <w:pPr>
        <w:jc w:val="center"/>
        <w:rPr>
          <w:b/>
          <w:color w:val="auto"/>
          <w:szCs w:val="21"/>
          <w:highlight w:val="none"/>
        </w:rPr>
      </w:pPr>
      <w:r>
        <w:rPr>
          <w:rFonts w:hint="eastAsia"/>
          <w:b/>
          <w:color w:val="auto"/>
          <w:szCs w:val="21"/>
          <w:highlight w:val="none"/>
          <w:lang w:val="en-US" w:eastAsia="zh-CN"/>
        </w:rPr>
        <w:t>五</w:t>
      </w:r>
      <w:r>
        <w:rPr>
          <w:rFonts w:hint="eastAsia"/>
          <w:b/>
          <w:color w:val="auto"/>
          <w:szCs w:val="21"/>
          <w:highlight w:val="none"/>
        </w:rPr>
        <w:t>、分项报价表</w:t>
      </w:r>
    </w:p>
    <w:p>
      <w:pPr>
        <w:pStyle w:val="4"/>
        <w:spacing w:line="360" w:lineRule="auto"/>
        <w:rPr>
          <w:color w:val="auto"/>
          <w:highlight w:val="none"/>
        </w:rPr>
      </w:pPr>
    </w:p>
    <w:p>
      <w:pPr>
        <w:pStyle w:val="10"/>
        <w:spacing w:line="360" w:lineRule="auto"/>
        <w:rPr>
          <w:rFonts w:hint="eastAsia"/>
          <w:color w:val="auto"/>
          <w:sz w:val="21"/>
          <w:szCs w:val="21"/>
          <w:highlight w:val="none"/>
        </w:rPr>
      </w:pPr>
      <w:r>
        <w:rPr>
          <w:rFonts w:hint="eastAsia"/>
          <w:color w:val="auto"/>
          <w:sz w:val="21"/>
          <w:szCs w:val="21"/>
          <w:highlight w:val="none"/>
        </w:rPr>
        <w:t xml:space="preserve">供应商全称（加盖公章）：            </w:t>
      </w:r>
    </w:p>
    <w:p>
      <w:pPr>
        <w:pStyle w:val="10"/>
        <w:spacing w:line="360" w:lineRule="auto"/>
        <w:rPr>
          <w:rFonts w:hint="eastAsia"/>
          <w:color w:val="auto"/>
          <w:sz w:val="21"/>
          <w:szCs w:val="21"/>
          <w:highlight w:val="none"/>
        </w:rPr>
      </w:pPr>
      <w:r>
        <w:rPr>
          <w:rFonts w:hint="eastAsia"/>
          <w:color w:val="auto"/>
          <w:sz w:val="21"/>
          <w:szCs w:val="21"/>
          <w:highlight w:val="none"/>
        </w:rPr>
        <w:t>项目编号：</w:t>
      </w:r>
    </w:p>
    <w:tbl>
      <w:tblPr>
        <w:tblStyle w:val="18"/>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2110"/>
        <w:gridCol w:w="2272"/>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2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hint="eastAsia"/>
                <w:color w:val="auto"/>
                <w:szCs w:val="21"/>
                <w:highlight w:val="none"/>
              </w:rPr>
            </w:pPr>
            <w:r>
              <w:rPr>
                <w:rFonts w:hint="eastAsia"/>
                <w:color w:val="auto"/>
                <w:szCs w:val="21"/>
                <w:highlight w:val="none"/>
              </w:rPr>
              <w:t>分项名称</w:t>
            </w:r>
          </w:p>
        </w:tc>
        <w:tc>
          <w:tcPr>
            <w:tcW w:w="2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Cs w:val="21"/>
                <w:highlight w:val="none"/>
              </w:rPr>
            </w:pPr>
            <w:r>
              <w:rPr>
                <w:rFonts w:hint="eastAsia"/>
                <w:color w:val="auto"/>
                <w:szCs w:val="21"/>
                <w:highlight w:val="none"/>
              </w:rPr>
              <w:t>单价</w:t>
            </w:r>
          </w:p>
        </w:tc>
        <w:tc>
          <w:tcPr>
            <w:tcW w:w="22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hint="eastAsia"/>
                <w:color w:val="auto"/>
                <w:szCs w:val="21"/>
                <w:highlight w:val="none"/>
              </w:rPr>
            </w:pPr>
            <w:r>
              <w:rPr>
                <w:rFonts w:hint="eastAsia"/>
                <w:color w:val="auto"/>
                <w:szCs w:val="21"/>
                <w:highlight w:val="none"/>
              </w:rPr>
              <w:t>数量</w:t>
            </w:r>
          </w:p>
        </w:tc>
        <w:tc>
          <w:tcPr>
            <w:tcW w:w="22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hint="eastAsia"/>
                <w:color w:val="auto"/>
                <w:szCs w:val="21"/>
                <w:highlight w:val="none"/>
              </w:rPr>
            </w:pPr>
            <w:r>
              <w:rPr>
                <w:rFonts w:hint="eastAsia"/>
                <w:color w:val="auto"/>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rPr>
        <w:tc>
          <w:tcPr>
            <w:tcW w:w="2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c>
          <w:tcPr>
            <w:tcW w:w="22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c>
          <w:tcPr>
            <w:tcW w:w="22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rPr>
        <w:tc>
          <w:tcPr>
            <w:tcW w:w="2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c>
          <w:tcPr>
            <w:tcW w:w="22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c>
          <w:tcPr>
            <w:tcW w:w="22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rPr>
        <w:tc>
          <w:tcPr>
            <w:tcW w:w="2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c>
          <w:tcPr>
            <w:tcW w:w="22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c>
          <w:tcPr>
            <w:tcW w:w="22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2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c>
          <w:tcPr>
            <w:tcW w:w="22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c>
          <w:tcPr>
            <w:tcW w:w="22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2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r>
              <w:rPr>
                <w:rFonts w:hint="eastAsia"/>
                <w:color w:val="auto"/>
                <w:szCs w:val="21"/>
                <w:highlight w:val="none"/>
              </w:rPr>
              <w:t>合计</w:t>
            </w:r>
          </w:p>
        </w:tc>
        <w:tc>
          <w:tcPr>
            <w:tcW w:w="665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 w:val="24"/>
                <w:szCs w:val="24"/>
                <w:highlight w:val="none"/>
              </w:rPr>
            </w:pPr>
          </w:p>
        </w:tc>
      </w:tr>
    </w:tbl>
    <w:p>
      <w:pPr>
        <w:rPr>
          <w:color w:val="auto"/>
          <w:highlight w:val="none"/>
        </w:rPr>
      </w:pPr>
    </w:p>
    <w:p>
      <w:pPr>
        <w:spacing w:line="540" w:lineRule="atLeast"/>
        <w:jc w:val="left"/>
        <w:rPr>
          <w:rFonts w:hint="eastAsia" w:cs="宋体"/>
          <w:b/>
          <w:color w:val="auto"/>
          <w:szCs w:val="21"/>
          <w:highlight w:val="none"/>
        </w:rPr>
      </w:pPr>
      <w:r>
        <w:rPr>
          <w:rFonts w:hint="eastAsia" w:cs="宋体"/>
          <w:b/>
          <w:color w:val="auto"/>
          <w:szCs w:val="21"/>
          <w:highlight w:val="none"/>
        </w:rPr>
        <w:t>备注：</w:t>
      </w:r>
    </w:p>
    <w:p>
      <w:pPr>
        <w:spacing w:line="540" w:lineRule="atLeast"/>
        <w:jc w:val="left"/>
        <w:rPr>
          <w:rFonts w:hint="eastAsia"/>
          <w:color w:val="auto"/>
          <w:highlight w:val="none"/>
        </w:rPr>
      </w:pPr>
      <w:r>
        <w:rPr>
          <w:rFonts w:hint="eastAsia" w:cs="宋体"/>
          <w:color w:val="auto"/>
          <w:szCs w:val="21"/>
          <w:highlight w:val="none"/>
        </w:rPr>
        <w:t xml:space="preserve">1、各供应商可以根据实际情况合理安排，对上述项目适当予以调整。  </w:t>
      </w:r>
    </w:p>
    <w:p>
      <w:pPr>
        <w:spacing w:line="360" w:lineRule="auto"/>
        <w:rPr>
          <w:rFonts w:hint="eastAsia"/>
          <w:color w:val="auto"/>
          <w:szCs w:val="21"/>
          <w:highlight w:val="none"/>
        </w:rPr>
      </w:pPr>
      <w:r>
        <w:rPr>
          <w:rFonts w:hint="eastAsia"/>
          <w:color w:val="auto"/>
          <w:szCs w:val="21"/>
          <w:highlight w:val="none"/>
        </w:rPr>
        <w:t>2、所有报价（含各分项报价）必须符合国家法律法规及本次磋商文件要求。</w:t>
      </w:r>
    </w:p>
    <w:p>
      <w:pPr>
        <w:spacing w:line="360" w:lineRule="auto"/>
        <w:rPr>
          <w:rFonts w:hint="eastAsia"/>
          <w:color w:val="auto"/>
          <w:szCs w:val="21"/>
          <w:highlight w:val="none"/>
        </w:rPr>
      </w:pPr>
    </w:p>
    <w:p>
      <w:pPr>
        <w:spacing w:line="360" w:lineRule="auto"/>
        <w:rPr>
          <w:color w:val="auto"/>
          <w:szCs w:val="21"/>
          <w:highlight w:val="none"/>
        </w:rPr>
      </w:pPr>
      <w:r>
        <w:rPr>
          <w:rFonts w:hint="eastAsia"/>
          <w:color w:val="auto"/>
          <w:szCs w:val="21"/>
          <w:highlight w:val="none"/>
        </w:rPr>
        <w:t>法定代表人或授权代表（签字或盖章）</w:t>
      </w:r>
    </w:p>
    <w:p>
      <w:pPr>
        <w:spacing w:line="360" w:lineRule="auto"/>
        <w:rPr>
          <w:color w:val="auto"/>
          <w:szCs w:val="21"/>
          <w:highlight w:val="none"/>
        </w:rPr>
      </w:pPr>
    </w:p>
    <w:p>
      <w:pPr>
        <w:spacing w:line="360" w:lineRule="auto"/>
        <w:rPr>
          <w:color w:val="auto"/>
          <w:szCs w:val="21"/>
          <w:highlight w:val="none"/>
        </w:rPr>
      </w:pPr>
      <w:r>
        <w:rPr>
          <w:rFonts w:hint="eastAsia"/>
          <w:b/>
          <w:color w:val="auto"/>
          <w:szCs w:val="21"/>
          <w:highlight w:val="none"/>
        </w:rPr>
        <w:t xml:space="preserve">                                             </w:t>
      </w:r>
      <w:r>
        <w:rPr>
          <w:rFonts w:hint="eastAsia"/>
          <w:color w:val="auto"/>
          <w:szCs w:val="21"/>
          <w:highlight w:val="none"/>
        </w:rPr>
        <w:t xml:space="preserve">           年    月    日</w:t>
      </w:r>
    </w:p>
    <w:p>
      <w:pPr>
        <w:rPr>
          <w:rFonts w:hint="eastAsia"/>
          <w:b/>
          <w:color w:val="auto"/>
          <w:szCs w:val="21"/>
          <w:highlight w:val="none"/>
        </w:rPr>
      </w:pPr>
      <w:r>
        <w:rPr>
          <w:rFonts w:hint="eastAsia"/>
          <w:b/>
          <w:color w:val="auto"/>
          <w:szCs w:val="21"/>
          <w:highlight w:val="none"/>
        </w:rPr>
        <w:br w:type="page"/>
      </w:r>
    </w:p>
    <w:p>
      <w:pPr>
        <w:spacing w:line="360" w:lineRule="auto"/>
        <w:jc w:val="center"/>
        <w:rPr>
          <w:b/>
          <w:color w:val="auto"/>
          <w:szCs w:val="21"/>
          <w:highlight w:val="none"/>
        </w:rPr>
      </w:pPr>
      <w:r>
        <w:rPr>
          <w:rFonts w:hint="eastAsia"/>
          <w:b/>
          <w:color w:val="auto"/>
          <w:szCs w:val="21"/>
          <w:highlight w:val="none"/>
          <w:lang w:val="en-US" w:eastAsia="zh-CN"/>
        </w:rPr>
        <w:t>六</w:t>
      </w:r>
      <w:r>
        <w:rPr>
          <w:rFonts w:hint="eastAsia"/>
          <w:b/>
          <w:color w:val="auto"/>
          <w:szCs w:val="21"/>
          <w:highlight w:val="none"/>
        </w:rPr>
        <w:t>、技术参数响应及偏离表</w:t>
      </w:r>
    </w:p>
    <w:p>
      <w:pPr>
        <w:spacing w:line="360" w:lineRule="auto"/>
        <w:rPr>
          <w:bCs/>
          <w:color w:val="auto"/>
          <w:szCs w:val="21"/>
          <w:highlight w:val="none"/>
        </w:rPr>
      </w:pPr>
      <w:r>
        <w:rPr>
          <w:rFonts w:hint="eastAsia"/>
          <w:bCs/>
          <w:color w:val="auto"/>
          <w:szCs w:val="21"/>
          <w:highlight w:val="none"/>
        </w:rPr>
        <w:t>供应商全称（加盖公章）：</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Cs w:val="21"/>
                <w:highlight w:val="none"/>
              </w:rPr>
            </w:pPr>
            <w:r>
              <w:rPr>
                <w:rFonts w:hint="eastAsia"/>
                <w:color w:val="auto"/>
                <w:szCs w:val="21"/>
                <w:highlight w:val="none"/>
              </w:rPr>
              <w:t>序号</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color w:val="auto"/>
                <w:szCs w:val="21"/>
                <w:highlight w:val="none"/>
              </w:rPr>
            </w:pPr>
            <w:r>
              <w:rPr>
                <w:rFonts w:hint="eastAsia"/>
                <w:color w:val="auto"/>
                <w:szCs w:val="21"/>
                <w:highlight w:val="none"/>
              </w:rPr>
              <w:t xml:space="preserve">       项目</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ind w:firstLine="315" w:firstLineChars="150"/>
              <w:rPr>
                <w:color w:val="auto"/>
                <w:szCs w:val="21"/>
                <w:highlight w:val="none"/>
              </w:rPr>
            </w:pPr>
            <w:r>
              <w:rPr>
                <w:rFonts w:hint="eastAsia"/>
                <w:color w:val="auto"/>
                <w:szCs w:val="21"/>
                <w:highlight w:val="none"/>
              </w:rPr>
              <w:t>磋商要求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color w:val="auto"/>
                <w:szCs w:val="21"/>
                <w:highlight w:val="none"/>
              </w:rPr>
            </w:pPr>
            <w:r>
              <w:rPr>
                <w:rFonts w:hint="eastAsia"/>
                <w:color w:val="auto"/>
                <w:szCs w:val="21"/>
                <w:highlight w:val="none"/>
              </w:rPr>
              <w:t>磋商响应</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color w:val="auto"/>
                <w:szCs w:val="21"/>
                <w:highlight w:val="none"/>
              </w:rPr>
            </w:pPr>
            <w:r>
              <w:rPr>
                <w:rFonts w:hint="eastAsia"/>
                <w:color w:val="auto"/>
                <w:szCs w:val="21"/>
                <w:highlight w:val="none"/>
              </w:rPr>
              <w:t>超出、符合或偏离</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color w:val="auto"/>
                <w:szCs w:val="21"/>
                <w:highlight w:val="none"/>
              </w:rPr>
            </w:pPr>
            <w:r>
              <w:rPr>
                <w:rFonts w:hint="eastAsia"/>
                <w:color w:val="auto"/>
                <w:szCs w:val="21"/>
                <w:highlight w:val="none"/>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color w:val="auto"/>
                <w:sz w:val="24"/>
                <w:szCs w:val="24"/>
                <w:highlight w:val="none"/>
              </w:rPr>
            </w:pPr>
          </w:p>
        </w:tc>
      </w:tr>
    </w:tbl>
    <w:p>
      <w:pPr>
        <w:spacing w:line="360" w:lineRule="auto"/>
        <w:rPr>
          <w:color w:val="auto"/>
          <w:szCs w:val="21"/>
          <w:highlight w:val="none"/>
        </w:rPr>
      </w:pPr>
      <w:r>
        <w:rPr>
          <w:rFonts w:hint="eastAsia"/>
          <w:color w:val="auto"/>
          <w:szCs w:val="21"/>
          <w:highlight w:val="none"/>
        </w:rPr>
        <w:t>法定代表人或授权代表（签字或盖章）</w:t>
      </w:r>
    </w:p>
    <w:p>
      <w:pPr>
        <w:spacing w:line="360" w:lineRule="auto"/>
        <w:rPr>
          <w:color w:val="auto"/>
          <w:szCs w:val="21"/>
          <w:highlight w:val="none"/>
        </w:rPr>
      </w:pPr>
      <w:r>
        <w:rPr>
          <w:rFonts w:hint="eastAsia"/>
          <w:color w:val="auto"/>
          <w:szCs w:val="21"/>
          <w:highlight w:val="none"/>
        </w:rPr>
        <w:t xml:space="preserve">                                             日期：     年    月     日</w:t>
      </w:r>
    </w:p>
    <w:p>
      <w:pPr>
        <w:spacing w:line="360" w:lineRule="auto"/>
        <w:rPr>
          <w:b/>
          <w:color w:val="auto"/>
          <w:szCs w:val="21"/>
          <w:highlight w:val="none"/>
        </w:rPr>
      </w:pPr>
    </w:p>
    <w:p>
      <w:pPr>
        <w:spacing w:line="360" w:lineRule="auto"/>
        <w:rPr>
          <w:bCs/>
          <w:color w:val="auto"/>
          <w:szCs w:val="21"/>
          <w:highlight w:val="none"/>
        </w:rPr>
      </w:pPr>
      <w:r>
        <w:rPr>
          <w:rFonts w:hint="eastAsia"/>
          <w:b/>
          <w:color w:val="auto"/>
          <w:szCs w:val="21"/>
          <w:highlight w:val="none"/>
        </w:rPr>
        <w:t>注：</w:t>
      </w:r>
      <w:r>
        <w:rPr>
          <w:rFonts w:hint="eastAsia"/>
          <w:bCs/>
          <w:color w:val="auto"/>
          <w:szCs w:val="21"/>
          <w:highlight w:val="none"/>
        </w:rPr>
        <w:t>1、按照基本技术要求详细填列；</w:t>
      </w:r>
    </w:p>
    <w:p>
      <w:pPr>
        <w:spacing w:line="360" w:lineRule="auto"/>
        <w:ind w:firstLine="480"/>
        <w:rPr>
          <w:bCs/>
          <w:color w:val="auto"/>
          <w:szCs w:val="21"/>
          <w:highlight w:val="none"/>
        </w:rPr>
      </w:pPr>
      <w:r>
        <w:rPr>
          <w:rFonts w:hint="eastAsia"/>
          <w:bCs/>
          <w:color w:val="auto"/>
          <w:szCs w:val="21"/>
          <w:highlight w:val="none"/>
        </w:rPr>
        <w:t>2、行数不够，可自行添加。</w:t>
      </w:r>
    </w:p>
    <w:p>
      <w:pPr>
        <w:spacing w:line="360" w:lineRule="auto"/>
        <w:ind w:firstLine="480"/>
        <w:rPr>
          <w:bCs/>
          <w:color w:val="auto"/>
          <w:szCs w:val="21"/>
          <w:highlight w:val="none"/>
        </w:rPr>
      </w:pPr>
      <w:r>
        <w:rPr>
          <w:rFonts w:hint="eastAsia"/>
          <w:bCs/>
          <w:color w:val="auto"/>
          <w:szCs w:val="21"/>
          <w:highlight w:val="none"/>
        </w:rPr>
        <w:t>3、技术偏离表应针对项目需求逐条应答。</w:t>
      </w:r>
    </w:p>
    <w:p>
      <w:pPr>
        <w:jc w:val="center"/>
        <w:rPr>
          <w:color w:val="auto"/>
          <w:szCs w:val="21"/>
          <w:highlight w:val="none"/>
        </w:rPr>
      </w:pPr>
    </w:p>
    <w:p>
      <w:pPr>
        <w:jc w:val="center"/>
        <w:rPr>
          <w:color w:val="auto"/>
          <w:szCs w:val="21"/>
          <w:highlight w:val="none"/>
        </w:rPr>
      </w:pPr>
    </w:p>
    <w:p>
      <w:pPr>
        <w:rPr>
          <w:color w:val="auto"/>
          <w:szCs w:val="21"/>
          <w:highlight w:val="none"/>
        </w:rPr>
      </w:pPr>
    </w:p>
    <w:p>
      <w:pPr>
        <w:jc w:val="center"/>
        <w:rPr>
          <w:color w:val="auto"/>
          <w:szCs w:val="21"/>
          <w:highlight w:val="none"/>
        </w:rPr>
      </w:pPr>
    </w:p>
    <w:p>
      <w:pPr>
        <w:jc w:val="center"/>
        <w:rPr>
          <w:color w:val="auto"/>
          <w:szCs w:val="21"/>
          <w:highlight w:val="none"/>
        </w:rPr>
      </w:pPr>
    </w:p>
    <w:p>
      <w:pPr>
        <w:spacing w:line="360" w:lineRule="auto"/>
        <w:jc w:val="center"/>
        <w:rPr>
          <w:b/>
          <w:color w:val="auto"/>
          <w:szCs w:val="21"/>
          <w:highlight w:val="none"/>
        </w:rPr>
      </w:pPr>
      <w:r>
        <w:rPr>
          <w:b/>
          <w:color w:val="auto"/>
          <w:szCs w:val="21"/>
          <w:highlight w:val="none"/>
        </w:rPr>
        <w:br w:type="page"/>
      </w:r>
      <w:r>
        <w:rPr>
          <w:rFonts w:hint="eastAsia"/>
          <w:b/>
          <w:color w:val="auto"/>
          <w:szCs w:val="21"/>
          <w:highlight w:val="none"/>
          <w:lang w:val="en-US" w:eastAsia="zh-CN"/>
        </w:rPr>
        <w:t>七</w:t>
      </w:r>
      <w:r>
        <w:rPr>
          <w:rFonts w:hint="eastAsia"/>
          <w:b/>
          <w:color w:val="auto"/>
          <w:szCs w:val="21"/>
          <w:highlight w:val="none"/>
        </w:rPr>
        <w:t>、商务条款响应及偏离表</w:t>
      </w:r>
    </w:p>
    <w:p>
      <w:pPr>
        <w:rPr>
          <w:rFonts w:hint="eastAsia"/>
          <w:color w:val="auto"/>
          <w:szCs w:val="21"/>
          <w:highlight w:val="none"/>
        </w:rPr>
      </w:pPr>
    </w:p>
    <w:p>
      <w:pPr>
        <w:rPr>
          <w:color w:val="auto"/>
          <w:szCs w:val="21"/>
          <w:highlight w:val="none"/>
        </w:rPr>
      </w:pPr>
      <w:r>
        <w:rPr>
          <w:rFonts w:hint="eastAsia"/>
          <w:color w:val="auto"/>
          <w:szCs w:val="21"/>
          <w:highlight w:val="none"/>
        </w:rPr>
        <w:t>供应商全称（加盖公章）：     项目名称：</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color w:val="auto"/>
                <w:szCs w:val="21"/>
                <w:highlight w:val="none"/>
              </w:rPr>
            </w:pPr>
            <w:r>
              <w:rPr>
                <w:rFonts w:hint="eastAsia"/>
                <w:color w:val="auto"/>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left"/>
              <w:rPr>
                <w:color w:val="auto"/>
                <w:szCs w:val="21"/>
                <w:highlight w:val="none"/>
              </w:rPr>
            </w:pPr>
            <w:r>
              <w:rPr>
                <w:rFonts w:hint="eastAsia"/>
                <w:color w:val="auto"/>
                <w:szCs w:val="21"/>
                <w:highlight w:val="none"/>
              </w:rPr>
              <w:t>项目</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Cs w:val="21"/>
                <w:highlight w:val="none"/>
              </w:rPr>
            </w:pPr>
            <w:r>
              <w:rPr>
                <w:rFonts w:hint="eastAsia"/>
                <w:color w:val="auto"/>
                <w:szCs w:val="21"/>
                <w:highlight w:val="none"/>
              </w:rPr>
              <w:t>磋商要求</w:t>
            </w: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Cs w:val="21"/>
                <w:highlight w:val="none"/>
              </w:rPr>
            </w:pPr>
            <w:r>
              <w:rPr>
                <w:rFonts w:hint="eastAsia"/>
                <w:color w:val="auto"/>
                <w:szCs w:val="21"/>
                <w:highlight w:val="none"/>
              </w:rPr>
              <w:t>是否响应</w:t>
            </w: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Cs w:val="21"/>
                <w:highlight w:val="none"/>
              </w:rPr>
            </w:pPr>
            <w:r>
              <w:rPr>
                <w:rFonts w:hint="eastAsia"/>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cs="宋体"/>
                <w:color w:val="auto"/>
                <w:szCs w:val="21"/>
                <w:highlight w:val="none"/>
              </w:rPr>
            </w:pPr>
            <w:r>
              <w:rPr>
                <w:rFonts w:hint="eastAsia" w:cs="宋体"/>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color w:val="auto"/>
                <w:szCs w:val="21"/>
                <w:highlight w:val="none"/>
              </w:rPr>
            </w:pPr>
            <w:r>
              <w:rPr>
                <w:rFonts w:hint="eastAsia"/>
                <w:color w:val="auto"/>
                <w:szCs w:val="21"/>
                <w:highlight w:val="none"/>
              </w:rPr>
              <w:t>服务期限</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cs="宋体"/>
                <w:color w:val="auto"/>
                <w:szCs w:val="21"/>
                <w:highlight w:val="none"/>
              </w:rPr>
            </w:pPr>
            <w:r>
              <w:rPr>
                <w:rFonts w:hint="eastAsia" w:cs="宋体"/>
                <w:color w:val="auto"/>
                <w:szCs w:val="21"/>
                <w:highlight w:val="none"/>
              </w:rPr>
              <w:t>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color w:val="auto"/>
                <w:szCs w:val="21"/>
                <w:highlight w:val="none"/>
              </w:rPr>
            </w:pPr>
            <w:r>
              <w:rPr>
                <w:rFonts w:hint="eastAsia"/>
                <w:color w:val="auto"/>
                <w:szCs w:val="21"/>
                <w:highlight w:val="none"/>
              </w:rPr>
              <w:t>服务要求</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cs="宋体"/>
                <w:color w:val="auto"/>
                <w:szCs w:val="21"/>
                <w:highlight w:val="none"/>
              </w:rPr>
            </w:pPr>
            <w:r>
              <w:rPr>
                <w:rFonts w:hint="eastAsia" w:cs="宋体"/>
                <w:color w:val="auto"/>
                <w:szCs w:val="21"/>
                <w:highlight w:val="none"/>
              </w:rPr>
              <w:t>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color w:val="auto"/>
                <w:szCs w:val="21"/>
                <w:highlight w:val="none"/>
              </w:rPr>
            </w:pPr>
            <w:r>
              <w:rPr>
                <w:rFonts w:hint="eastAsia"/>
                <w:color w:val="auto"/>
                <w:szCs w:val="21"/>
                <w:highlight w:val="none"/>
              </w:rPr>
              <w:t>交付时间</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cs="宋体"/>
                <w:color w:val="auto"/>
                <w:szCs w:val="21"/>
                <w:highlight w:val="none"/>
              </w:rPr>
            </w:pPr>
            <w:r>
              <w:rPr>
                <w:rFonts w:hint="eastAsia" w:cs="宋体"/>
                <w:color w:val="auto"/>
                <w:szCs w:val="21"/>
                <w:highlight w:val="none"/>
              </w:rPr>
              <w:t>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color w:val="auto"/>
                <w:szCs w:val="21"/>
                <w:highlight w:val="none"/>
              </w:rPr>
            </w:pPr>
            <w:r>
              <w:rPr>
                <w:rFonts w:hint="eastAsia"/>
                <w:color w:val="auto"/>
                <w:szCs w:val="21"/>
                <w:highlight w:val="none"/>
              </w:rPr>
              <w:t>交付方式</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color w:val="auto"/>
                <w:szCs w:val="21"/>
                <w:highlight w:val="none"/>
              </w:rPr>
            </w:pPr>
          </w:p>
          <w:p>
            <w:pPr>
              <w:adjustRightInd w:val="0"/>
              <w:snapToGrid w:val="0"/>
              <w:spacing w:before="156" w:beforeLines="50" w:after="200" w:line="220" w:lineRule="atLeast"/>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cs="宋体"/>
                <w:color w:val="auto"/>
                <w:szCs w:val="21"/>
                <w:highlight w:val="none"/>
              </w:rPr>
            </w:pPr>
            <w:r>
              <w:rPr>
                <w:rFonts w:hint="eastAsia" w:cs="宋体"/>
                <w:color w:val="auto"/>
                <w:szCs w:val="21"/>
                <w:highlight w:val="none"/>
              </w:rPr>
              <w:t>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color w:val="auto"/>
                <w:szCs w:val="21"/>
                <w:highlight w:val="none"/>
              </w:rPr>
            </w:pPr>
            <w:r>
              <w:rPr>
                <w:rFonts w:hint="eastAsia"/>
                <w:color w:val="auto"/>
                <w:szCs w:val="21"/>
                <w:highlight w:val="none"/>
              </w:rPr>
              <w:t>交付地点</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color w:val="auto"/>
                <w:szCs w:val="21"/>
                <w:highlight w:val="none"/>
              </w:rPr>
            </w:pPr>
          </w:p>
          <w:p>
            <w:pPr>
              <w:adjustRightInd w:val="0"/>
              <w:snapToGrid w:val="0"/>
              <w:spacing w:before="156" w:beforeLines="50" w:after="200" w:line="220" w:lineRule="atLeast"/>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cs="宋体"/>
                <w:color w:val="auto"/>
                <w:szCs w:val="21"/>
                <w:highlight w:val="none"/>
              </w:rPr>
            </w:pPr>
            <w:r>
              <w:rPr>
                <w:rFonts w:hint="eastAsia" w:cs="宋体"/>
                <w:color w:val="auto"/>
                <w:szCs w:val="21"/>
                <w:highlight w:val="none"/>
              </w:rPr>
              <w:t>6</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color w:val="auto"/>
                <w:szCs w:val="21"/>
                <w:highlight w:val="none"/>
              </w:rPr>
            </w:pPr>
            <w:r>
              <w:rPr>
                <w:rFonts w:hint="eastAsia"/>
                <w:color w:val="auto"/>
                <w:szCs w:val="21"/>
                <w:highlight w:val="none"/>
              </w:rPr>
              <w:t>付款方式</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 w:val="24"/>
                <w:szCs w:val="20"/>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cs="宋体"/>
                <w:color w:val="auto"/>
                <w:szCs w:val="21"/>
                <w:highlight w:val="none"/>
              </w:rPr>
            </w:pPr>
            <w:r>
              <w:rPr>
                <w:rFonts w:hint="eastAsia" w:cs="宋体"/>
                <w:color w:val="auto"/>
                <w:szCs w:val="21"/>
                <w:highlight w:val="none"/>
              </w:rPr>
              <w:t>7</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color w:val="auto"/>
                <w:szCs w:val="21"/>
                <w:highlight w:val="none"/>
              </w:rPr>
            </w:pPr>
            <w:r>
              <w:rPr>
                <w:rFonts w:hint="eastAsia"/>
                <w:color w:val="auto"/>
                <w:szCs w:val="21"/>
                <w:highlight w:val="none"/>
              </w:rPr>
              <w:t>磋商响应货币</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color w:val="auto"/>
                <w:sz w:val="24"/>
                <w:szCs w:val="20"/>
                <w:highlight w:val="none"/>
              </w:rPr>
            </w:pPr>
          </w:p>
          <w:p>
            <w:pPr>
              <w:adjustRightInd w:val="0"/>
              <w:snapToGrid w:val="0"/>
              <w:spacing w:before="156" w:beforeLines="50" w:after="200" w:line="220" w:lineRule="atLeast"/>
              <w:rPr>
                <w:color w:val="auto"/>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 w:val="24"/>
                <w:szCs w:val="20"/>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cs="宋体"/>
                <w:color w:val="auto"/>
                <w:szCs w:val="21"/>
                <w:highlight w:val="none"/>
              </w:rPr>
            </w:pPr>
            <w:r>
              <w:rPr>
                <w:rFonts w:hint="eastAsia" w:cs="宋体"/>
                <w:color w:val="auto"/>
                <w:szCs w:val="21"/>
                <w:highlight w:val="none"/>
              </w:rPr>
              <w:t>8</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color w:val="auto"/>
                <w:szCs w:val="21"/>
                <w:highlight w:val="none"/>
              </w:rPr>
            </w:pPr>
            <w:r>
              <w:rPr>
                <w:rFonts w:hint="eastAsia"/>
                <w:color w:val="auto"/>
                <w:szCs w:val="21"/>
                <w:highlight w:val="none"/>
              </w:rPr>
              <w:t>其他</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color w:val="auto"/>
                <w:szCs w:val="21"/>
                <w:highlight w:val="none"/>
              </w:rPr>
            </w:pPr>
          </w:p>
        </w:tc>
      </w:tr>
    </w:tbl>
    <w:p>
      <w:pPr>
        <w:rPr>
          <w:color w:val="auto"/>
          <w:szCs w:val="21"/>
          <w:highlight w:val="none"/>
        </w:rPr>
      </w:pPr>
    </w:p>
    <w:p>
      <w:pPr>
        <w:rPr>
          <w:color w:val="auto"/>
          <w:szCs w:val="21"/>
          <w:highlight w:val="none"/>
        </w:rPr>
      </w:pPr>
      <w:r>
        <w:rPr>
          <w:rFonts w:hint="eastAsia"/>
          <w:color w:val="auto"/>
          <w:szCs w:val="21"/>
          <w:highlight w:val="none"/>
        </w:rPr>
        <w:t>法定代表人或授权代表签字：</w:t>
      </w:r>
    </w:p>
    <w:p>
      <w:pPr>
        <w:jc w:val="right"/>
        <w:rPr>
          <w:color w:val="auto"/>
          <w:szCs w:val="21"/>
          <w:highlight w:val="none"/>
        </w:rPr>
      </w:pPr>
    </w:p>
    <w:p>
      <w:pPr>
        <w:jc w:val="right"/>
        <w:rPr>
          <w:color w:val="auto"/>
          <w:szCs w:val="21"/>
          <w:highlight w:val="none"/>
        </w:rPr>
        <w:sectPr>
          <w:pgSz w:w="11906" w:h="16838"/>
          <w:pgMar w:top="1440" w:right="1800" w:bottom="1440" w:left="1800" w:header="851" w:footer="992" w:gutter="0"/>
          <w:cols w:space="720" w:num="1"/>
          <w:docGrid w:type="lines" w:linePitch="312" w:charSpace="0"/>
        </w:sectPr>
      </w:pPr>
      <w:r>
        <w:rPr>
          <w:rFonts w:hint="eastAsia"/>
          <w:color w:val="auto"/>
          <w:szCs w:val="21"/>
          <w:highlight w:val="none"/>
        </w:rPr>
        <w:t>日期：     年    月     日</w:t>
      </w:r>
    </w:p>
    <w:p>
      <w:pPr>
        <w:rPr>
          <w:color w:val="auto"/>
          <w:szCs w:val="21"/>
          <w:highlight w:val="none"/>
        </w:rPr>
      </w:pPr>
    </w:p>
    <w:p>
      <w:pPr>
        <w:spacing w:line="360" w:lineRule="auto"/>
        <w:ind w:left="3150" w:right="-2"/>
        <w:rPr>
          <w:b/>
          <w:bCs/>
          <w:color w:val="auto"/>
          <w:szCs w:val="21"/>
          <w:highlight w:val="none"/>
        </w:rPr>
      </w:pPr>
      <w:r>
        <w:rPr>
          <w:rFonts w:hint="eastAsia"/>
          <w:b/>
          <w:bCs/>
          <w:color w:val="auto"/>
          <w:szCs w:val="21"/>
          <w:highlight w:val="none"/>
          <w:lang w:val="en-US" w:eastAsia="zh-CN"/>
        </w:rPr>
        <w:t>八</w:t>
      </w:r>
      <w:r>
        <w:rPr>
          <w:rFonts w:hint="eastAsia"/>
          <w:b/>
          <w:bCs/>
          <w:color w:val="auto"/>
          <w:szCs w:val="21"/>
          <w:highlight w:val="none"/>
        </w:rPr>
        <w:t>、拟投入人员一览表</w:t>
      </w:r>
    </w:p>
    <w:p>
      <w:pPr>
        <w:rPr>
          <w:rFonts w:hint="eastAsia"/>
          <w:color w:val="auto"/>
          <w:szCs w:val="21"/>
          <w:highlight w:val="none"/>
        </w:rPr>
      </w:pPr>
      <w:r>
        <w:rPr>
          <w:rFonts w:hint="eastAsia"/>
          <w:color w:val="auto"/>
          <w:szCs w:val="21"/>
          <w:highlight w:val="none"/>
        </w:rPr>
        <w:t xml:space="preserve">供应商全称（加盖公章）：     </w:t>
      </w:r>
    </w:p>
    <w:p>
      <w:pPr>
        <w:rPr>
          <w:rFonts w:hint="eastAsia"/>
          <w:color w:val="auto"/>
          <w:szCs w:val="21"/>
          <w:highlight w:val="none"/>
        </w:rPr>
      </w:pPr>
    </w:p>
    <w:p>
      <w:pPr>
        <w:rPr>
          <w:b/>
          <w:bCs/>
          <w:color w:val="auto"/>
          <w:szCs w:val="21"/>
          <w:highlight w:val="none"/>
        </w:rPr>
      </w:pPr>
      <w:r>
        <w:rPr>
          <w:rFonts w:hint="eastAsia"/>
          <w:color w:val="auto"/>
          <w:szCs w:val="21"/>
          <w:highlight w:val="none"/>
        </w:rPr>
        <w:t>项目名称：</w:t>
      </w:r>
    </w:p>
    <w:tbl>
      <w:tblPr>
        <w:tblStyle w:val="18"/>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43"/>
        <w:gridCol w:w="744"/>
        <w:gridCol w:w="801"/>
        <w:gridCol w:w="727"/>
        <w:gridCol w:w="1365"/>
        <w:gridCol w:w="855"/>
        <w:gridCol w:w="1573"/>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676" w:type="dxa"/>
            <w:noWrap w:val="0"/>
            <w:vAlign w:val="center"/>
          </w:tcPr>
          <w:p>
            <w:pPr>
              <w:spacing w:before="312" w:beforeLines="100" w:line="360" w:lineRule="auto"/>
              <w:ind w:right="-2"/>
              <w:jc w:val="center"/>
              <w:rPr>
                <w:color w:val="auto"/>
                <w:szCs w:val="21"/>
                <w:highlight w:val="none"/>
              </w:rPr>
            </w:pPr>
            <w:r>
              <w:rPr>
                <w:rFonts w:hint="eastAsia"/>
                <w:color w:val="auto"/>
                <w:szCs w:val="21"/>
                <w:highlight w:val="none"/>
              </w:rPr>
              <w:t>序号</w:t>
            </w:r>
          </w:p>
        </w:tc>
        <w:tc>
          <w:tcPr>
            <w:tcW w:w="743" w:type="dxa"/>
            <w:noWrap w:val="0"/>
            <w:vAlign w:val="center"/>
          </w:tcPr>
          <w:p>
            <w:pPr>
              <w:spacing w:before="312" w:beforeLines="100" w:line="360" w:lineRule="auto"/>
              <w:ind w:right="-2"/>
              <w:jc w:val="center"/>
              <w:rPr>
                <w:color w:val="auto"/>
                <w:szCs w:val="21"/>
                <w:highlight w:val="none"/>
              </w:rPr>
            </w:pPr>
            <w:r>
              <w:rPr>
                <w:rFonts w:hint="eastAsia"/>
                <w:color w:val="auto"/>
                <w:szCs w:val="21"/>
                <w:highlight w:val="none"/>
              </w:rPr>
              <w:t>岗位</w:t>
            </w:r>
          </w:p>
        </w:tc>
        <w:tc>
          <w:tcPr>
            <w:tcW w:w="744" w:type="dxa"/>
            <w:noWrap w:val="0"/>
            <w:vAlign w:val="center"/>
          </w:tcPr>
          <w:p>
            <w:pPr>
              <w:spacing w:before="312" w:beforeLines="100" w:line="360" w:lineRule="auto"/>
              <w:ind w:right="-2"/>
              <w:jc w:val="center"/>
              <w:rPr>
                <w:color w:val="auto"/>
                <w:szCs w:val="21"/>
                <w:highlight w:val="none"/>
              </w:rPr>
            </w:pPr>
            <w:r>
              <w:rPr>
                <w:rFonts w:hint="eastAsia"/>
                <w:color w:val="auto"/>
                <w:szCs w:val="21"/>
                <w:highlight w:val="none"/>
              </w:rPr>
              <w:t>姓 名</w:t>
            </w:r>
          </w:p>
        </w:tc>
        <w:tc>
          <w:tcPr>
            <w:tcW w:w="801" w:type="dxa"/>
            <w:noWrap w:val="0"/>
            <w:vAlign w:val="center"/>
          </w:tcPr>
          <w:p>
            <w:pPr>
              <w:spacing w:before="312" w:beforeLines="100" w:line="360" w:lineRule="auto"/>
              <w:ind w:right="-2"/>
              <w:jc w:val="center"/>
              <w:rPr>
                <w:color w:val="auto"/>
                <w:szCs w:val="21"/>
                <w:highlight w:val="none"/>
              </w:rPr>
            </w:pPr>
            <w:r>
              <w:rPr>
                <w:rFonts w:hint="eastAsia"/>
                <w:color w:val="auto"/>
                <w:szCs w:val="21"/>
                <w:highlight w:val="none"/>
              </w:rPr>
              <w:t>性别</w:t>
            </w:r>
          </w:p>
        </w:tc>
        <w:tc>
          <w:tcPr>
            <w:tcW w:w="727" w:type="dxa"/>
            <w:noWrap w:val="0"/>
            <w:vAlign w:val="center"/>
          </w:tcPr>
          <w:p>
            <w:pPr>
              <w:spacing w:before="312" w:beforeLines="100" w:line="360" w:lineRule="auto"/>
              <w:ind w:right="-2"/>
              <w:jc w:val="center"/>
              <w:rPr>
                <w:color w:val="auto"/>
                <w:szCs w:val="21"/>
                <w:highlight w:val="none"/>
              </w:rPr>
            </w:pPr>
            <w:r>
              <w:rPr>
                <w:rFonts w:hint="eastAsia"/>
                <w:color w:val="auto"/>
                <w:szCs w:val="21"/>
                <w:highlight w:val="none"/>
              </w:rPr>
              <w:t>学历</w:t>
            </w:r>
          </w:p>
        </w:tc>
        <w:tc>
          <w:tcPr>
            <w:tcW w:w="1365" w:type="dxa"/>
            <w:noWrap w:val="0"/>
            <w:vAlign w:val="center"/>
          </w:tcPr>
          <w:p>
            <w:pPr>
              <w:spacing w:before="312" w:beforeLines="100" w:line="360" w:lineRule="auto"/>
              <w:ind w:right="-2"/>
              <w:jc w:val="center"/>
              <w:rPr>
                <w:color w:val="auto"/>
                <w:szCs w:val="21"/>
                <w:highlight w:val="none"/>
              </w:rPr>
            </w:pPr>
            <w:r>
              <w:rPr>
                <w:rFonts w:hint="eastAsia"/>
                <w:color w:val="auto"/>
                <w:szCs w:val="21"/>
                <w:highlight w:val="none"/>
              </w:rPr>
              <w:t>出生年月</w:t>
            </w:r>
          </w:p>
        </w:tc>
        <w:tc>
          <w:tcPr>
            <w:tcW w:w="855" w:type="dxa"/>
            <w:noWrap w:val="0"/>
            <w:vAlign w:val="center"/>
          </w:tcPr>
          <w:p>
            <w:pPr>
              <w:spacing w:before="312" w:beforeLines="100" w:line="360" w:lineRule="auto"/>
              <w:ind w:right="-2"/>
              <w:jc w:val="center"/>
              <w:rPr>
                <w:rFonts w:hint="eastAsia"/>
                <w:color w:val="auto"/>
                <w:szCs w:val="21"/>
                <w:highlight w:val="none"/>
              </w:rPr>
            </w:pPr>
            <w:r>
              <w:rPr>
                <w:rFonts w:hint="eastAsia"/>
                <w:color w:val="auto"/>
                <w:szCs w:val="21"/>
                <w:highlight w:val="none"/>
              </w:rPr>
              <w:t>专业</w:t>
            </w:r>
          </w:p>
        </w:tc>
        <w:tc>
          <w:tcPr>
            <w:tcW w:w="1573" w:type="dxa"/>
            <w:noWrap w:val="0"/>
            <w:vAlign w:val="center"/>
          </w:tcPr>
          <w:p>
            <w:pPr>
              <w:spacing w:before="312" w:beforeLines="100" w:line="360" w:lineRule="auto"/>
              <w:ind w:right="-2"/>
              <w:jc w:val="center"/>
              <w:rPr>
                <w:rFonts w:hint="eastAsia"/>
                <w:color w:val="auto"/>
                <w:szCs w:val="21"/>
                <w:highlight w:val="none"/>
              </w:rPr>
            </w:pPr>
            <w:r>
              <w:rPr>
                <w:rFonts w:hint="eastAsia"/>
                <w:color w:val="auto"/>
                <w:szCs w:val="21"/>
                <w:highlight w:val="none"/>
              </w:rPr>
              <w:t>证书及编号</w:t>
            </w:r>
          </w:p>
        </w:tc>
        <w:tc>
          <w:tcPr>
            <w:tcW w:w="871" w:type="dxa"/>
            <w:noWrap w:val="0"/>
            <w:vAlign w:val="center"/>
          </w:tcPr>
          <w:p>
            <w:pPr>
              <w:spacing w:before="312" w:beforeLines="100" w:line="360" w:lineRule="auto"/>
              <w:ind w:right="-2"/>
              <w:jc w:val="center"/>
              <w:rPr>
                <w:rFonts w:hint="eastAsia"/>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6" w:type="dxa"/>
            <w:noWrap w:val="0"/>
            <w:vAlign w:val="center"/>
          </w:tcPr>
          <w:p>
            <w:pPr>
              <w:spacing w:line="360" w:lineRule="auto"/>
              <w:ind w:right="-2"/>
              <w:jc w:val="center"/>
              <w:rPr>
                <w:color w:val="auto"/>
                <w:szCs w:val="21"/>
                <w:highlight w:val="none"/>
              </w:rPr>
            </w:pPr>
          </w:p>
        </w:tc>
        <w:tc>
          <w:tcPr>
            <w:tcW w:w="743" w:type="dxa"/>
            <w:noWrap w:val="0"/>
            <w:vAlign w:val="center"/>
          </w:tcPr>
          <w:p>
            <w:pPr>
              <w:spacing w:line="360" w:lineRule="auto"/>
              <w:ind w:right="-2"/>
              <w:jc w:val="center"/>
              <w:rPr>
                <w:color w:val="auto"/>
                <w:szCs w:val="21"/>
                <w:highlight w:val="none"/>
              </w:rPr>
            </w:pPr>
          </w:p>
        </w:tc>
        <w:tc>
          <w:tcPr>
            <w:tcW w:w="744" w:type="dxa"/>
            <w:noWrap w:val="0"/>
            <w:vAlign w:val="center"/>
          </w:tcPr>
          <w:p>
            <w:pPr>
              <w:spacing w:line="360" w:lineRule="auto"/>
              <w:ind w:right="-2"/>
              <w:jc w:val="center"/>
              <w:rPr>
                <w:color w:val="auto"/>
                <w:szCs w:val="21"/>
                <w:highlight w:val="none"/>
              </w:rPr>
            </w:pPr>
          </w:p>
        </w:tc>
        <w:tc>
          <w:tcPr>
            <w:tcW w:w="801" w:type="dxa"/>
            <w:noWrap w:val="0"/>
            <w:vAlign w:val="center"/>
          </w:tcPr>
          <w:p>
            <w:pPr>
              <w:spacing w:line="360" w:lineRule="auto"/>
              <w:ind w:right="-2"/>
              <w:jc w:val="center"/>
              <w:rPr>
                <w:color w:val="auto"/>
                <w:szCs w:val="21"/>
                <w:highlight w:val="none"/>
              </w:rPr>
            </w:pPr>
          </w:p>
        </w:tc>
        <w:tc>
          <w:tcPr>
            <w:tcW w:w="727" w:type="dxa"/>
            <w:noWrap w:val="0"/>
            <w:vAlign w:val="center"/>
          </w:tcPr>
          <w:p>
            <w:pPr>
              <w:spacing w:line="360" w:lineRule="auto"/>
              <w:ind w:right="-2"/>
              <w:jc w:val="center"/>
              <w:rPr>
                <w:color w:val="auto"/>
                <w:szCs w:val="21"/>
                <w:highlight w:val="none"/>
              </w:rPr>
            </w:pPr>
          </w:p>
        </w:tc>
        <w:tc>
          <w:tcPr>
            <w:tcW w:w="1365" w:type="dxa"/>
            <w:noWrap w:val="0"/>
            <w:vAlign w:val="center"/>
          </w:tcPr>
          <w:p>
            <w:pPr>
              <w:spacing w:line="360" w:lineRule="auto"/>
              <w:ind w:right="-2"/>
              <w:jc w:val="center"/>
              <w:rPr>
                <w:color w:val="auto"/>
                <w:szCs w:val="21"/>
                <w:highlight w:val="none"/>
              </w:rPr>
            </w:pPr>
          </w:p>
        </w:tc>
        <w:tc>
          <w:tcPr>
            <w:tcW w:w="855" w:type="dxa"/>
            <w:noWrap w:val="0"/>
            <w:vAlign w:val="center"/>
          </w:tcPr>
          <w:p>
            <w:pPr>
              <w:spacing w:line="360" w:lineRule="auto"/>
              <w:ind w:right="-2"/>
              <w:jc w:val="center"/>
              <w:rPr>
                <w:color w:val="auto"/>
                <w:szCs w:val="21"/>
                <w:highlight w:val="none"/>
              </w:rPr>
            </w:pPr>
          </w:p>
        </w:tc>
        <w:tc>
          <w:tcPr>
            <w:tcW w:w="1573" w:type="dxa"/>
            <w:noWrap w:val="0"/>
            <w:vAlign w:val="center"/>
          </w:tcPr>
          <w:p>
            <w:pPr>
              <w:spacing w:line="360" w:lineRule="auto"/>
              <w:ind w:right="-2"/>
              <w:jc w:val="center"/>
              <w:rPr>
                <w:color w:val="auto"/>
                <w:szCs w:val="21"/>
                <w:highlight w:val="none"/>
              </w:rPr>
            </w:pPr>
          </w:p>
        </w:tc>
        <w:tc>
          <w:tcPr>
            <w:tcW w:w="871" w:type="dxa"/>
            <w:noWrap w:val="0"/>
            <w:vAlign w:val="center"/>
          </w:tcPr>
          <w:p>
            <w:pPr>
              <w:spacing w:line="360" w:lineRule="auto"/>
              <w:ind w:right="-2"/>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6" w:type="dxa"/>
            <w:noWrap w:val="0"/>
            <w:vAlign w:val="center"/>
          </w:tcPr>
          <w:p>
            <w:pPr>
              <w:spacing w:line="360" w:lineRule="auto"/>
              <w:ind w:right="-2"/>
              <w:jc w:val="center"/>
              <w:rPr>
                <w:color w:val="auto"/>
                <w:szCs w:val="21"/>
                <w:highlight w:val="none"/>
              </w:rPr>
            </w:pPr>
          </w:p>
        </w:tc>
        <w:tc>
          <w:tcPr>
            <w:tcW w:w="743" w:type="dxa"/>
            <w:noWrap w:val="0"/>
            <w:vAlign w:val="center"/>
          </w:tcPr>
          <w:p>
            <w:pPr>
              <w:spacing w:line="360" w:lineRule="auto"/>
              <w:ind w:right="-2"/>
              <w:jc w:val="center"/>
              <w:rPr>
                <w:color w:val="auto"/>
                <w:szCs w:val="21"/>
                <w:highlight w:val="none"/>
              </w:rPr>
            </w:pPr>
          </w:p>
        </w:tc>
        <w:tc>
          <w:tcPr>
            <w:tcW w:w="744" w:type="dxa"/>
            <w:noWrap w:val="0"/>
            <w:vAlign w:val="center"/>
          </w:tcPr>
          <w:p>
            <w:pPr>
              <w:spacing w:line="360" w:lineRule="auto"/>
              <w:ind w:right="-2"/>
              <w:jc w:val="center"/>
              <w:rPr>
                <w:color w:val="auto"/>
                <w:szCs w:val="21"/>
                <w:highlight w:val="none"/>
              </w:rPr>
            </w:pPr>
          </w:p>
        </w:tc>
        <w:tc>
          <w:tcPr>
            <w:tcW w:w="801" w:type="dxa"/>
            <w:noWrap w:val="0"/>
            <w:vAlign w:val="center"/>
          </w:tcPr>
          <w:p>
            <w:pPr>
              <w:spacing w:line="360" w:lineRule="auto"/>
              <w:ind w:right="-2"/>
              <w:jc w:val="center"/>
              <w:rPr>
                <w:color w:val="auto"/>
                <w:szCs w:val="21"/>
                <w:highlight w:val="none"/>
              </w:rPr>
            </w:pPr>
          </w:p>
        </w:tc>
        <w:tc>
          <w:tcPr>
            <w:tcW w:w="727" w:type="dxa"/>
            <w:noWrap w:val="0"/>
            <w:vAlign w:val="center"/>
          </w:tcPr>
          <w:p>
            <w:pPr>
              <w:spacing w:line="360" w:lineRule="auto"/>
              <w:ind w:right="-2"/>
              <w:jc w:val="center"/>
              <w:rPr>
                <w:color w:val="auto"/>
                <w:szCs w:val="21"/>
                <w:highlight w:val="none"/>
              </w:rPr>
            </w:pPr>
          </w:p>
        </w:tc>
        <w:tc>
          <w:tcPr>
            <w:tcW w:w="1365" w:type="dxa"/>
            <w:noWrap w:val="0"/>
            <w:vAlign w:val="center"/>
          </w:tcPr>
          <w:p>
            <w:pPr>
              <w:spacing w:line="360" w:lineRule="auto"/>
              <w:ind w:right="-2"/>
              <w:jc w:val="center"/>
              <w:rPr>
                <w:color w:val="auto"/>
                <w:szCs w:val="21"/>
                <w:highlight w:val="none"/>
              </w:rPr>
            </w:pPr>
          </w:p>
        </w:tc>
        <w:tc>
          <w:tcPr>
            <w:tcW w:w="855" w:type="dxa"/>
            <w:noWrap w:val="0"/>
            <w:vAlign w:val="center"/>
          </w:tcPr>
          <w:p>
            <w:pPr>
              <w:spacing w:line="360" w:lineRule="auto"/>
              <w:ind w:right="-2"/>
              <w:jc w:val="center"/>
              <w:rPr>
                <w:color w:val="auto"/>
                <w:szCs w:val="21"/>
                <w:highlight w:val="none"/>
              </w:rPr>
            </w:pPr>
          </w:p>
        </w:tc>
        <w:tc>
          <w:tcPr>
            <w:tcW w:w="1573" w:type="dxa"/>
            <w:noWrap w:val="0"/>
            <w:vAlign w:val="center"/>
          </w:tcPr>
          <w:p>
            <w:pPr>
              <w:spacing w:line="360" w:lineRule="auto"/>
              <w:ind w:right="-2"/>
              <w:jc w:val="center"/>
              <w:rPr>
                <w:color w:val="auto"/>
                <w:szCs w:val="21"/>
                <w:highlight w:val="none"/>
              </w:rPr>
            </w:pPr>
          </w:p>
        </w:tc>
        <w:tc>
          <w:tcPr>
            <w:tcW w:w="871" w:type="dxa"/>
            <w:noWrap w:val="0"/>
            <w:vAlign w:val="center"/>
          </w:tcPr>
          <w:p>
            <w:pPr>
              <w:spacing w:line="360" w:lineRule="auto"/>
              <w:ind w:right="-2"/>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6" w:type="dxa"/>
            <w:noWrap w:val="0"/>
            <w:vAlign w:val="center"/>
          </w:tcPr>
          <w:p>
            <w:pPr>
              <w:spacing w:line="360" w:lineRule="auto"/>
              <w:ind w:right="-2"/>
              <w:jc w:val="center"/>
              <w:rPr>
                <w:color w:val="auto"/>
                <w:szCs w:val="21"/>
                <w:highlight w:val="none"/>
              </w:rPr>
            </w:pPr>
          </w:p>
        </w:tc>
        <w:tc>
          <w:tcPr>
            <w:tcW w:w="743" w:type="dxa"/>
            <w:noWrap w:val="0"/>
            <w:vAlign w:val="center"/>
          </w:tcPr>
          <w:p>
            <w:pPr>
              <w:spacing w:line="360" w:lineRule="auto"/>
              <w:ind w:right="-2"/>
              <w:jc w:val="center"/>
              <w:rPr>
                <w:color w:val="auto"/>
                <w:szCs w:val="21"/>
                <w:highlight w:val="none"/>
              </w:rPr>
            </w:pPr>
          </w:p>
        </w:tc>
        <w:tc>
          <w:tcPr>
            <w:tcW w:w="744" w:type="dxa"/>
            <w:noWrap w:val="0"/>
            <w:vAlign w:val="center"/>
          </w:tcPr>
          <w:p>
            <w:pPr>
              <w:spacing w:line="360" w:lineRule="auto"/>
              <w:ind w:right="-2"/>
              <w:jc w:val="center"/>
              <w:rPr>
                <w:color w:val="auto"/>
                <w:szCs w:val="21"/>
                <w:highlight w:val="none"/>
              </w:rPr>
            </w:pPr>
          </w:p>
        </w:tc>
        <w:tc>
          <w:tcPr>
            <w:tcW w:w="801" w:type="dxa"/>
            <w:noWrap w:val="0"/>
            <w:vAlign w:val="center"/>
          </w:tcPr>
          <w:p>
            <w:pPr>
              <w:spacing w:line="360" w:lineRule="auto"/>
              <w:ind w:right="-2"/>
              <w:jc w:val="center"/>
              <w:rPr>
                <w:color w:val="auto"/>
                <w:szCs w:val="21"/>
                <w:highlight w:val="none"/>
              </w:rPr>
            </w:pPr>
          </w:p>
        </w:tc>
        <w:tc>
          <w:tcPr>
            <w:tcW w:w="727" w:type="dxa"/>
            <w:noWrap w:val="0"/>
            <w:vAlign w:val="center"/>
          </w:tcPr>
          <w:p>
            <w:pPr>
              <w:spacing w:line="360" w:lineRule="auto"/>
              <w:ind w:right="-2"/>
              <w:jc w:val="center"/>
              <w:rPr>
                <w:color w:val="auto"/>
                <w:szCs w:val="21"/>
                <w:highlight w:val="none"/>
              </w:rPr>
            </w:pPr>
          </w:p>
        </w:tc>
        <w:tc>
          <w:tcPr>
            <w:tcW w:w="1365" w:type="dxa"/>
            <w:noWrap w:val="0"/>
            <w:vAlign w:val="center"/>
          </w:tcPr>
          <w:p>
            <w:pPr>
              <w:spacing w:line="360" w:lineRule="auto"/>
              <w:ind w:right="-2"/>
              <w:jc w:val="center"/>
              <w:rPr>
                <w:color w:val="auto"/>
                <w:szCs w:val="21"/>
                <w:highlight w:val="none"/>
              </w:rPr>
            </w:pPr>
          </w:p>
        </w:tc>
        <w:tc>
          <w:tcPr>
            <w:tcW w:w="855" w:type="dxa"/>
            <w:noWrap w:val="0"/>
            <w:vAlign w:val="center"/>
          </w:tcPr>
          <w:p>
            <w:pPr>
              <w:spacing w:line="360" w:lineRule="auto"/>
              <w:ind w:right="-2"/>
              <w:jc w:val="center"/>
              <w:rPr>
                <w:color w:val="auto"/>
                <w:szCs w:val="21"/>
                <w:highlight w:val="none"/>
              </w:rPr>
            </w:pPr>
          </w:p>
        </w:tc>
        <w:tc>
          <w:tcPr>
            <w:tcW w:w="1573" w:type="dxa"/>
            <w:noWrap w:val="0"/>
            <w:vAlign w:val="center"/>
          </w:tcPr>
          <w:p>
            <w:pPr>
              <w:spacing w:line="360" w:lineRule="auto"/>
              <w:ind w:right="-2"/>
              <w:jc w:val="center"/>
              <w:rPr>
                <w:color w:val="auto"/>
                <w:szCs w:val="21"/>
                <w:highlight w:val="none"/>
              </w:rPr>
            </w:pPr>
          </w:p>
        </w:tc>
        <w:tc>
          <w:tcPr>
            <w:tcW w:w="871" w:type="dxa"/>
            <w:noWrap w:val="0"/>
            <w:vAlign w:val="center"/>
          </w:tcPr>
          <w:p>
            <w:pPr>
              <w:spacing w:line="360" w:lineRule="auto"/>
              <w:ind w:right="-2"/>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6" w:type="dxa"/>
            <w:noWrap w:val="0"/>
            <w:vAlign w:val="center"/>
          </w:tcPr>
          <w:p>
            <w:pPr>
              <w:spacing w:line="360" w:lineRule="auto"/>
              <w:ind w:right="-2"/>
              <w:jc w:val="center"/>
              <w:rPr>
                <w:color w:val="auto"/>
                <w:szCs w:val="21"/>
                <w:highlight w:val="none"/>
              </w:rPr>
            </w:pPr>
          </w:p>
        </w:tc>
        <w:tc>
          <w:tcPr>
            <w:tcW w:w="743" w:type="dxa"/>
            <w:noWrap w:val="0"/>
            <w:vAlign w:val="center"/>
          </w:tcPr>
          <w:p>
            <w:pPr>
              <w:spacing w:line="360" w:lineRule="auto"/>
              <w:ind w:right="-2"/>
              <w:jc w:val="center"/>
              <w:rPr>
                <w:color w:val="auto"/>
                <w:szCs w:val="21"/>
                <w:highlight w:val="none"/>
              </w:rPr>
            </w:pPr>
          </w:p>
        </w:tc>
        <w:tc>
          <w:tcPr>
            <w:tcW w:w="744" w:type="dxa"/>
            <w:noWrap w:val="0"/>
            <w:vAlign w:val="center"/>
          </w:tcPr>
          <w:p>
            <w:pPr>
              <w:spacing w:line="360" w:lineRule="auto"/>
              <w:ind w:right="-2"/>
              <w:jc w:val="center"/>
              <w:rPr>
                <w:color w:val="auto"/>
                <w:szCs w:val="21"/>
                <w:highlight w:val="none"/>
              </w:rPr>
            </w:pPr>
          </w:p>
        </w:tc>
        <w:tc>
          <w:tcPr>
            <w:tcW w:w="801" w:type="dxa"/>
            <w:noWrap w:val="0"/>
            <w:vAlign w:val="center"/>
          </w:tcPr>
          <w:p>
            <w:pPr>
              <w:spacing w:line="360" w:lineRule="auto"/>
              <w:ind w:right="-2"/>
              <w:jc w:val="center"/>
              <w:rPr>
                <w:color w:val="auto"/>
                <w:szCs w:val="21"/>
                <w:highlight w:val="none"/>
              </w:rPr>
            </w:pPr>
          </w:p>
        </w:tc>
        <w:tc>
          <w:tcPr>
            <w:tcW w:w="727" w:type="dxa"/>
            <w:noWrap w:val="0"/>
            <w:vAlign w:val="center"/>
          </w:tcPr>
          <w:p>
            <w:pPr>
              <w:spacing w:line="360" w:lineRule="auto"/>
              <w:ind w:right="-2"/>
              <w:jc w:val="center"/>
              <w:rPr>
                <w:color w:val="auto"/>
                <w:szCs w:val="21"/>
                <w:highlight w:val="none"/>
              </w:rPr>
            </w:pPr>
          </w:p>
        </w:tc>
        <w:tc>
          <w:tcPr>
            <w:tcW w:w="1365" w:type="dxa"/>
            <w:noWrap w:val="0"/>
            <w:vAlign w:val="center"/>
          </w:tcPr>
          <w:p>
            <w:pPr>
              <w:spacing w:line="360" w:lineRule="auto"/>
              <w:ind w:right="-2"/>
              <w:jc w:val="center"/>
              <w:rPr>
                <w:color w:val="auto"/>
                <w:szCs w:val="21"/>
                <w:highlight w:val="none"/>
              </w:rPr>
            </w:pPr>
          </w:p>
        </w:tc>
        <w:tc>
          <w:tcPr>
            <w:tcW w:w="855" w:type="dxa"/>
            <w:noWrap w:val="0"/>
            <w:vAlign w:val="center"/>
          </w:tcPr>
          <w:p>
            <w:pPr>
              <w:spacing w:line="360" w:lineRule="auto"/>
              <w:ind w:right="-2"/>
              <w:jc w:val="center"/>
              <w:rPr>
                <w:color w:val="auto"/>
                <w:szCs w:val="21"/>
                <w:highlight w:val="none"/>
              </w:rPr>
            </w:pPr>
          </w:p>
        </w:tc>
        <w:tc>
          <w:tcPr>
            <w:tcW w:w="1573" w:type="dxa"/>
            <w:noWrap w:val="0"/>
            <w:vAlign w:val="center"/>
          </w:tcPr>
          <w:p>
            <w:pPr>
              <w:spacing w:line="360" w:lineRule="auto"/>
              <w:ind w:right="-2"/>
              <w:jc w:val="center"/>
              <w:rPr>
                <w:color w:val="auto"/>
                <w:szCs w:val="21"/>
                <w:highlight w:val="none"/>
              </w:rPr>
            </w:pPr>
          </w:p>
        </w:tc>
        <w:tc>
          <w:tcPr>
            <w:tcW w:w="871" w:type="dxa"/>
            <w:noWrap w:val="0"/>
            <w:vAlign w:val="center"/>
          </w:tcPr>
          <w:p>
            <w:pPr>
              <w:spacing w:line="360" w:lineRule="auto"/>
              <w:ind w:right="-2"/>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6" w:type="dxa"/>
            <w:noWrap w:val="0"/>
            <w:vAlign w:val="center"/>
          </w:tcPr>
          <w:p>
            <w:pPr>
              <w:spacing w:line="360" w:lineRule="auto"/>
              <w:ind w:right="-2"/>
              <w:jc w:val="center"/>
              <w:rPr>
                <w:color w:val="auto"/>
                <w:szCs w:val="21"/>
                <w:highlight w:val="none"/>
              </w:rPr>
            </w:pPr>
          </w:p>
        </w:tc>
        <w:tc>
          <w:tcPr>
            <w:tcW w:w="743" w:type="dxa"/>
            <w:noWrap w:val="0"/>
            <w:vAlign w:val="center"/>
          </w:tcPr>
          <w:p>
            <w:pPr>
              <w:spacing w:line="360" w:lineRule="auto"/>
              <w:ind w:right="-2"/>
              <w:jc w:val="center"/>
              <w:rPr>
                <w:color w:val="auto"/>
                <w:szCs w:val="21"/>
                <w:highlight w:val="none"/>
              </w:rPr>
            </w:pPr>
          </w:p>
        </w:tc>
        <w:tc>
          <w:tcPr>
            <w:tcW w:w="744" w:type="dxa"/>
            <w:noWrap w:val="0"/>
            <w:vAlign w:val="center"/>
          </w:tcPr>
          <w:p>
            <w:pPr>
              <w:spacing w:line="360" w:lineRule="auto"/>
              <w:ind w:right="-2"/>
              <w:jc w:val="center"/>
              <w:rPr>
                <w:color w:val="auto"/>
                <w:szCs w:val="21"/>
                <w:highlight w:val="none"/>
              </w:rPr>
            </w:pPr>
          </w:p>
        </w:tc>
        <w:tc>
          <w:tcPr>
            <w:tcW w:w="801" w:type="dxa"/>
            <w:noWrap w:val="0"/>
            <w:vAlign w:val="center"/>
          </w:tcPr>
          <w:p>
            <w:pPr>
              <w:spacing w:line="360" w:lineRule="auto"/>
              <w:ind w:right="-2"/>
              <w:jc w:val="center"/>
              <w:rPr>
                <w:color w:val="auto"/>
                <w:szCs w:val="21"/>
                <w:highlight w:val="none"/>
              </w:rPr>
            </w:pPr>
          </w:p>
        </w:tc>
        <w:tc>
          <w:tcPr>
            <w:tcW w:w="727" w:type="dxa"/>
            <w:noWrap w:val="0"/>
            <w:vAlign w:val="center"/>
          </w:tcPr>
          <w:p>
            <w:pPr>
              <w:spacing w:line="360" w:lineRule="auto"/>
              <w:ind w:right="-2"/>
              <w:jc w:val="center"/>
              <w:rPr>
                <w:color w:val="auto"/>
                <w:szCs w:val="21"/>
                <w:highlight w:val="none"/>
              </w:rPr>
            </w:pPr>
          </w:p>
        </w:tc>
        <w:tc>
          <w:tcPr>
            <w:tcW w:w="1365" w:type="dxa"/>
            <w:noWrap w:val="0"/>
            <w:vAlign w:val="center"/>
          </w:tcPr>
          <w:p>
            <w:pPr>
              <w:spacing w:line="360" w:lineRule="auto"/>
              <w:ind w:right="-2"/>
              <w:jc w:val="center"/>
              <w:rPr>
                <w:color w:val="auto"/>
                <w:szCs w:val="21"/>
                <w:highlight w:val="none"/>
              </w:rPr>
            </w:pPr>
          </w:p>
        </w:tc>
        <w:tc>
          <w:tcPr>
            <w:tcW w:w="855" w:type="dxa"/>
            <w:noWrap w:val="0"/>
            <w:vAlign w:val="center"/>
          </w:tcPr>
          <w:p>
            <w:pPr>
              <w:spacing w:line="360" w:lineRule="auto"/>
              <w:ind w:right="-2"/>
              <w:jc w:val="center"/>
              <w:rPr>
                <w:color w:val="auto"/>
                <w:szCs w:val="21"/>
                <w:highlight w:val="none"/>
              </w:rPr>
            </w:pPr>
          </w:p>
        </w:tc>
        <w:tc>
          <w:tcPr>
            <w:tcW w:w="1573" w:type="dxa"/>
            <w:noWrap w:val="0"/>
            <w:vAlign w:val="center"/>
          </w:tcPr>
          <w:p>
            <w:pPr>
              <w:spacing w:line="360" w:lineRule="auto"/>
              <w:ind w:right="-2"/>
              <w:jc w:val="center"/>
              <w:rPr>
                <w:color w:val="auto"/>
                <w:szCs w:val="21"/>
                <w:highlight w:val="none"/>
              </w:rPr>
            </w:pPr>
          </w:p>
        </w:tc>
        <w:tc>
          <w:tcPr>
            <w:tcW w:w="871" w:type="dxa"/>
            <w:noWrap w:val="0"/>
            <w:vAlign w:val="center"/>
          </w:tcPr>
          <w:p>
            <w:pPr>
              <w:spacing w:line="360" w:lineRule="auto"/>
              <w:ind w:right="-2"/>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6" w:type="dxa"/>
            <w:noWrap w:val="0"/>
            <w:vAlign w:val="center"/>
          </w:tcPr>
          <w:p>
            <w:pPr>
              <w:spacing w:line="360" w:lineRule="auto"/>
              <w:ind w:right="-2"/>
              <w:jc w:val="center"/>
              <w:rPr>
                <w:color w:val="auto"/>
                <w:szCs w:val="21"/>
                <w:highlight w:val="none"/>
              </w:rPr>
            </w:pPr>
          </w:p>
        </w:tc>
        <w:tc>
          <w:tcPr>
            <w:tcW w:w="743" w:type="dxa"/>
            <w:noWrap w:val="0"/>
            <w:vAlign w:val="center"/>
          </w:tcPr>
          <w:p>
            <w:pPr>
              <w:spacing w:line="360" w:lineRule="auto"/>
              <w:ind w:right="-2"/>
              <w:jc w:val="center"/>
              <w:rPr>
                <w:color w:val="auto"/>
                <w:szCs w:val="21"/>
                <w:highlight w:val="none"/>
              </w:rPr>
            </w:pPr>
          </w:p>
        </w:tc>
        <w:tc>
          <w:tcPr>
            <w:tcW w:w="744" w:type="dxa"/>
            <w:noWrap w:val="0"/>
            <w:vAlign w:val="center"/>
          </w:tcPr>
          <w:p>
            <w:pPr>
              <w:spacing w:line="360" w:lineRule="auto"/>
              <w:ind w:right="-2"/>
              <w:jc w:val="center"/>
              <w:rPr>
                <w:color w:val="auto"/>
                <w:szCs w:val="21"/>
                <w:highlight w:val="none"/>
              </w:rPr>
            </w:pPr>
          </w:p>
        </w:tc>
        <w:tc>
          <w:tcPr>
            <w:tcW w:w="801" w:type="dxa"/>
            <w:noWrap w:val="0"/>
            <w:vAlign w:val="center"/>
          </w:tcPr>
          <w:p>
            <w:pPr>
              <w:spacing w:line="360" w:lineRule="auto"/>
              <w:ind w:right="-2"/>
              <w:jc w:val="center"/>
              <w:rPr>
                <w:color w:val="auto"/>
                <w:szCs w:val="21"/>
                <w:highlight w:val="none"/>
              </w:rPr>
            </w:pPr>
          </w:p>
        </w:tc>
        <w:tc>
          <w:tcPr>
            <w:tcW w:w="727" w:type="dxa"/>
            <w:noWrap w:val="0"/>
            <w:vAlign w:val="center"/>
          </w:tcPr>
          <w:p>
            <w:pPr>
              <w:spacing w:line="360" w:lineRule="auto"/>
              <w:ind w:right="-2"/>
              <w:jc w:val="center"/>
              <w:rPr>
                <w:color w:val="auto"/>
                <w:szCs w:val="21"/>
                <w:highlight w:val="none"/>
              </w:rPr>
            </w:pPr>
          </w:p>
        </w:tc>
        <w:tc>
          <w:tcPr>
            <w:tcW w:w="1365" w:type="dxa"/>
            <w:noWrap w:val="0"/>
            <w:vAlign w:val="center"/>
          </w:tcPr>
          <w:p>
            <w:pPr>
              <w:spacing w:line="360" w:lineRule="auto"/>
              <w:ind w:right="-2"/>
              <w:jc w:val="center"/>
              <w:rPr>
                <w:color w:val="auto"/>
                <w:szCs w:val="21"/>
                <w:highlight w:val="none"/>
              </w:rPr>
            </w:pPr>
          </w:p>
        </w:tc>
        <w:tc>
          <w:tcPr>
            <w:tcW w:w="855" w:type="dxa"/>
            <w:noWrap w:val="0"/>
            <w:vAlign w:val="center"/>
          </w:tcPr>
          <w:p>
            <w:pPr>
              <w:spacing w:line="360" w:lineRule="auto"/>
              <w:ind w:right="-2"/>
              <w:jc w:val="center"/>
              <w:rPr>
                <w:color w:val="auto"/>
                <w:szCs w:val="21"/>
                <w:highlight w:val="none"/>
              </w:rPr>
            </w:pPr>
          </w:p>
        </w:tc>
        <w:tc>
          <w:tcPr>
            <w:tcW w:w="1573" w:type="dxa"/>
            <w:noWrap w:val="0"/>
            <w:vAlign w:val="center"/>
          </w:tcPr>
          <w:p>
            <w:pPr>
              <w:spacing w:line="360" w:lineRule="auto"/>
              <w:ind w:right="-2"/>
              <w:jc w:val="center"/>
              <w:rPr>
                <w:color w:val="auto"/>
                <w:szCs w:val="21"/>
                <w:highlight w:val="none"/>
              </w:rPr>
            </w:pPr>
          </w:p>
        </w:tc>
        <w:tc>
          <w:tcPr>
            <w:tcW w:w="871" w:type="dxa"/>
            <w:noWrap w:val="0"/>
            <w:vAlign w:val="center"/>
          </w:tcPr>
          <w:p>
            <w:pPr>
              <w:spacing w:line="360" w:lineRule="auto"/>
              <w:ind w:right="-2"/>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6" w:type="dxa"/>
            <w:noWrap w:val="0"/>
            <w:vAlign w:val="center"/>
          </w:tcPr>
          <w:p>
            <w:pPr>
              <w:spacing w:line="360" w:lineRule="auto"/>
              <w:ind w:right="-2"/>
              <w:jc w:val="center"/>
              <w:rPr>
                <w:color w:val="auto"/>
                <w:szCs w:val="21"/>
                <w:highlight w:val="none"/>
              </w:rPr>
            </w:pPr>
          </w:p>
        </w:tc>
        <w:tc>
          <w:tcPr>
            <w:tcW w:w="743" w:type="dxa"/>
            <w:noWrap w:val="0"/>
            <w:vAlign w:val="center"/>
          </w:tcPr>
          <w:p>
            <w:pPr>
              <w:spacing w:line="360" w:lineRule="auto"/>
              <w:ind w:right="-2"/>
              <w:jc w:val="center"/>
              <w:rPr>
                <w:color w:val="auto"/>
                <w:szCs w:val="21"/>
                <w:highlight w:val="none"/>
              </w:rPr>
            </w:pPr>
          </w:p>
        </w:tc>
        <w:tc>
          <w:tcPr>
            <w:tcW w:w="744" w:type="dxa"/>
            <w:noWrap w:val="0"/>
            <w:vAlign w:val="center"/>
          </w:tcPr>
          <w:p>
            <w:pPr>
              <w:spacing w:line="360" w:lineRule="auto"/>
              <w:ind w:right="-2"/>
              <w:jc w:val="center"/>
              <w:rPr>
                <w:color w:val="auto"/>
                <w:szCs w:val="21"/>
                <w:highlight w:val="none"/>
              </w:rPr>
            </w:pPr>
          </w:p>
        </w:tc>
        <w:tc>
          <w:tcPr>
            <w:tcW w:w="801" w:type="dxa"/>
            <w:noWrap w:val="0"/>
            <w:vAlign w:val="center"/>
          </w:tcPr>
          <w:p>
            <w:pPr>
              <w:spacing w:line="360" w:lineRule="auto"/>
              <w:ind w:right="-2"/>
              <w:jc w:val="center"/>
              <w:rPr>
                <w:color w:val="auto"/>
                <w:szCs w:val="21"/>
                <w:highlight w:val="none"/>
              </w:rPr>
            </w:pPr>
          </w:p>
        </w:tc>
        <w:tc>
          <w:tcPr>
            <w:tcW w:w="727" w:type="dxa"/>
            <w:noWrap w:val="0"/>
            <w:vAlign w:val="center"/>
          </w:tcPr>
          <w:p>
            <w:pPr>
              <w:spacing w:line="360" w:lineRule="auto"/>
              <w:ind w:right="-2"/>
              <w:jc w:val="center"/>
              <w:rPr>
                <w:color w:val="auto"/>
                <w:szCs w:val="21"/>
                <w:highlight w:val="none"/>
              </w:rPr>
            </w:pPr>
          </w:p>
        </w:tc>
        <w:tc>
          <w:tcPr>
            <w:tcW w:w="1365" w:type="dxa"/>
            <w:noWrap w:val="0"/>
            <w:vAlign w:val="center"/>
          </w:tcPr>
          <w:p>
            <w:pPr>
              <w:spacing w:line="360" w:lineRule="auto"/>
              <w:ind w:right="-2"/>
              <w:jc w:val="center"/>
              <w:rPr>
                <w:color w:val="auto"/>
                <w:szCs w:val="21"/>
                <w:highlight w:val="none"/>
              </w:rPr>
            </w:pPr>
          </w:p>
        </w:tc>
        <w:tc>
          <w:tcPr>
            <w:tcW w:w="855" w:type="dxa"/>
            <w:noWrap w:val="0"/>
            <w:vAlign w:val="center"/>
          </w:tcPr>
          <w:p>
            <w:pPr>
              <w:spacing w:line="360" w:lineRule="auto"/>
              <w:ind w:right="-2"/>
              <w:jc w:val="center"/>
              <w:rPr>
                <w:color w:val="auto"/>
                <w:szCs w:val="21"/>
                <w:highlight w:val="none"/>
              </w:rPr>
            </w:pPr>
          </w:p>
        </w:tc>
        <w:tc>
          <w:tcPr>
            <w:tcW w:w="1573" w:type="dxa"/>
            <w:noWrap w:val="0"/>
            <w:vAlign w:val="center"/>
          </w:tcPr>
          <w:p>
            <w:pPr>
              <w:spacing w:line="360" w:lineRule="auto"/>
              <w:ind w:right="-2"/>
              <w:jc w:val="center"/>
              <w:rPr>
                <w:color w:val="auto"/>
                <w:szCs w:val="21"/>
                <w:highlight w:val="none"/>
              </w:rPr>
            </w:pPr>
          </w:p>
        </w:tc>
        <w:tc>
          <w:tcPr>
            <w:tcW w:w="871" w:type="dxa"/>
            <w:noWrap w:val="0"/>
            <w:vAlign w:val="center"/>
          </w:tcPr>
          <w:p>
            <w:pPr>
              <w:spacing w:line="360" w:lineRule="auto"/>
              <w:ind w:right="-2"/>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76" w:type="dxa"/>
            <w:noWrap w:val="0"/>
            <w:vAlign w:val="center"/>
          </w:tcPr>
          <w:p>
            <w:pPr>
              <w:spacing w:line="360" w:lineRule="auto"/>
              <w:ind w:right="-2"/>
              <w:jc w:val="center"/>
              <w:rPr>
                <w:color w:val="auto"/>
                <w:szCs w:val="21"/>
                <w:highlight w:val="none"/>
              </w:rPr>
            </w:pPr>
          </w:p>
        </w:tc>
        <w:tc>
          <w:tcPr>
            <w:tcW w:w="743" w:type="dxa"/>
            <w:noWrap w:val="0"/>
            <w:vAlign w:val="center"/>
          </w:tcPr>
          <w:p>
            <w:pPr>
              <w:spacing w:line="360" w:lineRule="auto"/>
              <w:ind w:right="-2"/>
              <w:jc w:val="center"/>
              <w:rPr>
                <w:color w:val="auto"/>
                <w:szCs w:val="21"/>
                <w:highlight w:val="none"/>
              </w:rPr>
            </w:pPr>
          </w:p>
        </w:tc>
        <w:tc>
          <w:tcPr>
            <w:tcW w:w="744" w:type="dxa"/>
            <w:noWrap w:val="0"/>
            <w:vAlign w:val="center"/>
          </w:tcPr>
          <w:p>
            <w:pPr>
              <w:spacing w:line="360" w:lineRule="auto"/>
              <w:ind w:right="-2"/>
              <w:jc w:val="center"/>
              <w:rPr>
                <w:color w:val="auto"/>
                <w:szCs w:val="21"/>
                <w:highlight w:val="none"/>
              </w:rPr>
            </w:pPr>
          </w:p>
        </w:tc>
        <w:tc>
          <w:tcPr>
            <w:tcW w:w="801" w:type="dxa"/>
            <w:noWrap w:val="0"/>
            <w:vAlign w:val="center"/>
          </w:tcPr>
          <w:p>
            <w:pPr>
              <w:spacing w:line="360" w:lineRule="auto"/>
              <w:ind w:right="-2"/>
              <w:jc w:val="center"/>
              <w:rPr>
                <w:color w:val="auto"/>
                <w:szCs w:val="21"/>
                <w:highlight w:val="none"/>
              </w:rPr>
            </w:pPr>
          </w:p>
        </w:tc>
        <w:tc>
          <w:tcPr>
            <w:tcW w:w="727" w:type="dxa"/>
            <w:noWrap w:val="0"/>
            <w:vAlign w:val="center"/>
          </w:tcPr>
          <w:p>
            <w:pPr>
              <w:spacing w:line="360" w:lineRule="auto"/>
              <w:ind w:right="-2"/>
              <w:jc w:val="center"/>
              <w:rPr>
                <w:color w:val="auto"/>
                <w:szCs w:val="21"/>
                <w:highlight w:val="none"/>
              </w:rPr>
            </w:pPr>
          </w:p>
        </w:tc>
        <w:tc>
          <w:tcPr>
            <w:tcW w:w="1365" w:type="dxa"/>
            <w:noWrap w:val="0"/>
            <w:vAlign w:val="center"/>
          </w:tcPr>
          <w:p>
            <w:pPr>
              <w:spacing w:line="360" w:lineRule="auto"/>
              <w:ind w:right="-2"/>
              <w:jc w:val="center"/>
              <w:rPr>
                <w:color w:val="auto"/>
                <w:szCs w:val="21"/>
                <w:highlight w:val="none"/>
              </w:rPr>
            </w:pPr>
          </w:p>
        </w:tc>
        <w:tc>
          <w:tcPr>
            <w:tcW w:w="855" w:type="dxa"/>
            <w:noWrap w:val="0"/>
            <w:vAlign w:val="center"/>
          </w:tcPr>
          <w:p>
            <w:pPr>
              <w:spacing w:line="360" w:lineRule="auto"/>
              <w:ind w:right="-2"/>
              <w:jc w:val="center"/>
              <w:rPr>
                <w:color w:val="auto"/>
                <w:szCs w:val="21"/>
                <w:highlight w:val="none"/>
              </w:rPr>
            </w:pPr>
          </w:p>
        </w:tc>
        <w:tc>
          <w:tcPr>
            <w:tcW w:w="1573" w:type="dxa"/>
            <w:noWrap w:val="0"/>
            <w:vAlign w:val="center"/>
          </w:tcPr>
          <w:p>
            <w:pPr>
              <w:spacing w:line="360" w:lineRule="auto"/>
              <w:ind w:right="-2"/>
              <w:jc w:val="center"/>
              <w:rPr>
                <w:color w:val="auto"/>
                <w:szCs w:val="21"/>
                <w:highlight w:val="none"/>
              </w:rPr>
            </w:pPr>
          </w:p>
        </w:tc>
        <w:tc>
          <w:tcPr>
            <w:tcW w:w="871" w:type="dxa"/>
            <w:noWrap w:val="0"/>
            <w:vAlign w:val="center"/>
          </w:tcPr>
          <w:p>
            <w:pPr>
              <w:spacing w:line="360" w:lineRule="auto"/>
              <w:ind w:right="-2"/>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76" w:type="dxa"/>
            <w:noWrap w:val="0"/>
            <w:vAlign w:val="center"/>
          </w:tcPr>
          <w:p>
            <w:pPr>
              <w:spacing w:line="360" w:lineRule="auto"/>
              <w:ind w:right="-2"/>
              <w:jc w:val="center"/>
              <w:rPr>
                <w:color w:val="auto"/>
                <w:szCs w:val="21"/>
                <w:highlight w:val="none"/>
              </w:rPr>
            </w:pPr>
          </w:p>
        </w:tc>
        <w:tc>
          <w:tcPr>
            <w:tcW w:w="743" w:type="dxa"/>
            <w:noWrap w:val="0"/>
            <w:vAlign w:val="center"/>
          </w:tcPr>
          <w:p>
            <w:pPr>
              <w:spacing w:line="360" w:lineRule="auto"/>
              <w:ind w:right="-2"/>
              <w:jc w:val="center"/>
              <w:rPr>
                <w:color w:val="auto"/>
                <w:szCs w:val="21"/>
                <w:highlight w:val="none"/>
              </w:rPr>
            </w:pPr>
          </w:p>
        </w:tc>
        <w:tc>
          <w:tcPr>
            <w:tcW w:w="744" w:type="dxa"/>
            <w:noWrap w:val="0"/>
            <w:vAlign w:val="center"/>
          </w:tcPr>
          <w:p>
            <w:pPr>
              <w:spacing w:line="360" w:lineRule="auto"/>
              <w:ind w:right="-2"/>
              <w:jc w:val="center"/>
              <w:rPr>
                <w:color w:val="auto"/>
                <w:szCs w:val="21"/>
                <w:highlight w:val="none"/>
              </w:rPr>
            </w:pPr>
          </w:p>
        </w:tc>
        <w:tc>
          <w:tcPr>
            <w:tcW w:w="801" w:type="dxa"/>
            <w:noWrap w:val="0"/>
            <w:vAlign w:val="center"/>
          </w:tcPr>
          <w:p>
            <w:pPr>
              <w:spacing w:line="360" w:lineRule="auto"/>
              <w:ind w:right="-2"/>
              <w:jc w:val="center"/>
              <w:rPr>
                <w:color w:val="auto"/>
                <w:szCs w:val="21"/>
                <w:highlight w:val="none"/>
              </w:rPr>
            </w:pPr>
          </w:p>
        </w:tc>
        <w:tc>
          <w:tcPr>
            <w:tcW w:w="727" w:type="dxa"/>
            <w:noWrap w:val="0"/>
            <w:vAlign w:val="center"/>
          </w:tcPr>
          <w:p>
            <w:pPr>
              <w:spacing w:line="360" w:lineRule="auto"/>
              <w:ind w:right="-2"/>
              <w:jc w:val="center"/>
              <w:rPr>
                <w:color w:val="auto"/>
                <w:szCs w:val="21"/>
                <w:highlight w:val="none"/>
              </w:rPr>
            </w:pPr>
          </w:p>
        </w:tc>
        <w:tc>
          <w:tcPr>
            <w:tcW w:w="1365" w:type="dxa"/>
            <w:noWrap w:val="0"/>
            <w:vAlign w:val="center"/>
          </w:tcPr>
          <w:p>
            <w:pPr>
              <w:spacing w:line="360" w:lineRule="auto"/>
              <w:ind w:right="-2"/>
              <w:jc w:val="center"/>
              <w:rPr>
                <w:color w:val="auto"/>
                <w:szCs w:val="21"/>
                <w:highlight w:val="none"/>
              </w:rPr>
            </w:pPr>
          </w:p>
        </w:tc>
        <w:tc>
          <w:tcPr>
            <w:tcW w:w="855" w:type="dxa"/>
            <w:noWrap w:val="0"/>
            <w:vAlign w:val="center"/>
          </w:tcPr>
          <w:p>
            <w:pPr>
              <w:spacing w:line="360" w:lineRule="auto"/>
              <w:ind w:right="-2"/>
              <w:jc w:val="center"/>
              <w:rPr>
                <w:color w:val="auto"/>
                <w:szCs w:val="21"/>
                <w:highlight w:val="none"/>
              </w:rPr>
            </w:pPr>
          </w:p>
        </w:tc>
        <w:tc>
          <w:tcPr>
            <w:tcW w:w="1573" w:type="dxa"/>
            <w:noWrap w:val="0"/>
            <w:vAlign w:val="center"/>
          </w:tcPr>
          <w:p>
            <w:pPr>
              <w:spacing w:line="360" w:lineRule="auto"/>
              <w:ind w:right="-2"/>
              <w:jc w:val="center"/>
              <w:rPr>
                <w:color w:val="auto"/>
                <w:szCs w:val="21"/>
                <w:highlight w:val="none"/>
              </w:rPr>
            </w:pPr>
          </w:p>
        </w:tc>
        <w:tc>
          <w:tcPr>
            <w:tcW w:w="871" w:type="dxa"/>
            <w:noWrap w:val="0"/>
            <w:vAlign w:val="center"/>
          </w:tcPr>
          <w:p>
            <w:pPr>
              <w:spacing w:line="360" w:lineRule="auto"/>
              <w:ind w:right="-2"/>
              <w:jc w:val="center"/>
              <w:rPr>
                <w:color w:val="auto"/>
                <w:szCs w:val="21"/>
                <w:highlight w:val="none"/>
              </w:rPr>
            </w:pPr>
          </w:p>
        </w:tc>
      </w:tr>
    </w:tbl>
    <w:p>
      <w:pPr>
        <w:rPr>
          <w:color w:val="auto"/>
          <w:highlight w:val="none"/>
        </w:rPr>
      </w:pPr>
    </w:p>
    <w:p>
      <w:pPr>
        <w:rPr>
          <w:color w:val="auto"/>
          <w:szCs w:val="21"/>
          <w:highlight w:val="none"/>
        </w:rPr>
      </w:pPr>
      <w:r>
        <w:rPr>
          <w:rFonts w:hint="eastAsia"/>
          <w:color w:val="auto"/>
          <w:szCs w:val="21"/>
          <w:highlight w:val="none"/>
        </w:rPr>
        <w:t>法定代表人或授权代表签字：</w:t>
      </w:r>
    </w:p>
    <w:p>
      <w:pPr>
        <w:jc w:val="right"/>
        <w:rPr>
          <w:color w:val="auto"/>
          <w:szCs w:val="21"/>
          <w:highlight w:val="none"/>
        </w:rPr>
      </w:pPr>
    </w:p>
    <w:p>
      <w:pPr>
        <w:jc w:val="right"/>
        <w:rPr>
          <w:color w:val="auto"/>
          <w:szCs w:val="21"/>
          <w:highlight w:val="none"/>
        </w:rPr>
      </w:pPr>
      <w:r>
        <w:rPr>
          <w:rFonts w:hint="eastAsia"/>
          <w:color w:val="auto"/>
          <w:szCs w:val="21"/>
          <w:highlight w:val="none"/>
        </w:rPr>
        <w:t>日期：     年    月     日</w:t>
      </w:r>
    </w:p>
    <w:p>
      <w:pPr>
        <w:jc w:val="right"/>
        <w:rPr>
          <w:color w:val="auto"/>
          <w:szCs w:val="21"/>
          <w:highlight w:val="none"/>
        </w:rPr>
      </w:pPr>
    </w:p>
    <w:p>
      <w:pPr>
        <w:pStyle w:val="9"/>
        <w:pageBreakBefore w:val="0"/>
        <w:kinsoku/>
        <w:wordWrap/>
        <w:overflowPunct/>
        <w:topLinePunct w:val="0"/>
        <w:bidi w:val="0"/>
        <w:spacing w:line="360" w:lineRule="auto"/>
        <w:jc w:val="center"/>
        <w:outlineLvl w:val="0"/>
        <w:rPr>
          <w:rFonts w:ascii="Times New Roman" w:hAnsi="Times New Roman" w:eastAsia="宋体"/>
          <w:b/>
          <w:color w:val="auto"/>
          <w:sz w:val="44"/>
          <w:szCs w:val="44"/>
          <w:highlight w:val="none"/>
        </w:rPr>
      </w:pPr>
      <w:r>
        <w:rPr>
          <w:rFonts w:hint="eastAsia" w:ascii="Times New Roman" w:hAnsi="Times New Roman" w:eastAsia="宋体"/>
          <w:color w:val="auto"/>
          <w:szCs w:val="21"/>
          <w:highlight w:val="none"/>
        </w:rPr>
        <w:br w:type="page"/>
      </w:r>
      <w:bookmarkStart w:id="188" w:name="_Toc29205"/>
      <w:bookmarkStart w:id="189" w:name="_Toc20185"/>
      <w:r>
        <w:rPr>
          <w:rFonts w:hint="eastAsia" w:ascii="Times New Roman" w:hAnsi="Times New Roman" w:eastAsia="宋体"/>
          <w:b/>
          <w:color w:val="auto"/>
          <w:sz w:val="44"/>
          <w:szCs w:val="44"/>
          <w:highlight w:val="none"/>
        </w:rPr>
        <w:t>供应商参加</w:t>
      </w:r>
      <w:r>
        <w:rPr>
          <w:rFonts w:hint="eastAsia" w:ascii="Times New Roman" w:hAnsi="Times New Roman" w:eastAsia="宋体"/>
          <w:b/>
          <w:color w:val="auto"/>
          <w:sz w:val="44"/>
          <w:szCs w:val="44"/>
          <w:highlight w:val="none"/>
          <w:lang w:eastAsia="zh-CN"/>
        </w:rPr>
        <w:t>谈判</w:t>
      </w:r>
      <w:r>
        <w:rPr>
          <w:rFonts w:hint="eastAsia" w:ascii="Times New Roman" w:hAnsi="Times New Roman" w:eastAsia="宋体"/>
          <w:b/>
          <w:color w:val="auto"/>
          <w:sz w:val="44"/>
          <w:szCs w:val="44"/>
          <w:highlight w:val="none"/>
        </w:rPr>
        <w:t>确认函</w:t>
      </w:r>
      <w:bookmarkEnd w:id="188"/>
      <w:bookmarkEnd w:id="189"/>
    </w:p>
    <w:p>
      <w:pPr>
        <w:pageBreakBefore w:val="0"/>
        <w:kinsoku/>
        <w:wordWrap/>
        <w:overflowPunct/>
        <w:topLinePunct w:val="0"/>
        <w:bidi w:val="0"/>
        <w:spacing w:line="360" w:lineRule="auto"/>
        <w:rPr>
          <w:rFonts w:ascii="Times New Roman" w:hAnsi="Times New Roman" w:eastAsia="宋体"/>
          <w:color w:val="auto"/>
          <w:sz w:val="32"/>
          <w:szCs w:val="32"/>
          <w:highlight w:val="none"/>
        </w:rPr>
      </w:pPr>
      <w:r>
        <w:rPr>
          <w:rFonts w:hint="eastAsia" w:ascii="Times New Roman" w:hAnsi="Times New Roman" w:eastAsia="宋体"/>
          <w:color w:val="auto"/>
          <w:sz w:val="32"/>
          <w:szCs w:val="32"/>
          <w:highlight w:val="none"/>
        </w:rPr>
        <w:t>江苏苏维工程管理有限公司：</w:t>
      </w:r>
    </w:p>
    <w:p>
      <w:pPr>
        <w:pageBreakBefore w:val="0"/>
        <w:kinsoku/>
        <w:wordWrap/>
        <w:overflowPunct/>
        <w:topLinePunct w:val="0"/>
        <w:bidi w:val="0"/>
        <w:spacing w:line="360" w:lineRule="auto"/>
        <w:rPr>
          <w:rFonts w:ascii="Times New Roman" w:hAnsi="Times New Roman" w:eastAsia="宋体"/>
          <w:color w:val="auto"/>
          <w:sz w:val="32"/>
          <w:szCs w:val="32"/>
          <w:highlight w:val="none"/>
        </w:rPr>
      </w:pPr>
      <w:r>
        <w:rPr>
          <w:rFonts w:hint="eastAsia" w:ascii="Times New Roman" w:hAnsi="Times New Roman" w:eastAsia="宋体"/>
          <w:color w:val="auto"/>
          <w:sz w:val="32"/>
          <w:szCs w:val="32"/>
          <w:highlight w:val="none"/>
        </w:rPr>
        <w:t>　　本单位将参加贵公司于</w:t>
      </w:r>
      <w:r>
        <w:rPr>
          <w:rFonts w:hint="eastAsia" w:ascii="Times New Roman" w:hAnsi="Times New Roman" w:eastAsia="宋体"/>
          <w:color w:val="auto"/>
          <w:sz w:val="32"/>
          <w:szCs w:val="32"/>
          <w:highlight w:val="none"/>
          <w:u w:val="single"/>
        </w:rPr>
        <w:t xml:space="preserve">     </w:t>
      </w:r>
      <w:r>
        <w:rPr>
          <w:rFonts w:hint="eastAsia" w:ascii="Times New Roman" w:hAnsi="Times New Roman" w:eastAsia="宋体"/>
          <w:color w:val="auto"/>
          <w:sz w:val="32"/>
          <w:szCs w:val="32"/>
          <w:highlight w:val="none"/>
        </w:rPr>
        <w:t>月</w:t>
      </w:r>
      <w:r>
        <w:rPr>
          <w:rFonts w:hint="eastAsia" w:ascii="Times New Roman" w:hAnsi="Times New Roman" w:eastAsia="宋体"/>
          <w:color w:val="auto"/>
          <w:sz w:val="32"/>
          <w:szCs w:val="32"/>
          <w:highlight w:val="none"/>
          <w:u w:val="single"/>
        </w:rPr>
        <w:t xml:space="preserve">     </w:t>
      </w:r>
      <w:r>
        <w:rPr>
          <w:rFonts w:hint="eastAsia" w:ascii="Times New Roman" w:hAnsi="Times New Roman" w:eastAsia="宋体"/>
          <w:color w:val="auto"/>
          <w:sz w:val="32"/>
          <w:szCs w:val="32"/>
          <w:highlight w:val="none"/>
        </w:rPr>
        <w:t>日开标的采购编号为</w:t>
      </w:r>
      <w:r>
        <w:rPr>
          <w:rFonts w:hint="eastAsia" w:ascii="Times New Roman" w:hAnsi="Times New Roman" w:eastAsia="宋体"/>
          <w:color w:val="auto"/>
          <w:sz w:val="32"/>
          <w:szCs w:val="32"/>
          <w:highlight w:val="none"/>
          <w:u w:val="single"/>
        </w:rPr>
        <w:t xml:space="preserve">       </w:t>
      </w:r>
      <w:r>
        <w:rPr>
          <w:rFonts w:hint="eastAsia" w:ascii="Times New Roman" w:hAnsi="Times New Roman" w:eastAsia="宋体"/>
          <w:color w:val="auto"/>
          <w:sz w:val="32"/>
          <w:szCs w:val="32"/>
          <w:highlight w:val="none"/>
        </w:rPr>
        <w:t>的</w:t>
      </w:r>
      <w:r>
        <w:rPr>
          <w:rFonts w:hint="eastAsia" w:ascii="Times New Roman" w:hAnsi="Times New Roman" w:eastAsia="宋体"/>
          <w:color w:val="auto"/>
          <w:sz w:val="32"/>
          <w:szCs w:val="32"/>
          <w:highlight w:val="none"/>
          <w:u w:val="single"/>
        </w:rPr>
        <w:t xml:space="preserve">              </w:t>
      </w:r>
      <w:r>
        <w:rPr>
          <w:rFonts w:hint="eastAsia" w:ascii="Times New Roman" w:hAnsi="Times New Roman" w:eastAsia="宋体"/>
          <w:color w:val="auto"/>
          <w:sz w:val="32"/>
          <w:szCs w:val="32"/>
          <w:highlight w:val="none"/>
        </w:rPr>
        <w:t>项目的</w:t>
      </w:r>
      <w:r>
        <w:rPr>
          <w:rFonts w:hint="eastAsia"/>
          <w:color w:val="auto"/>
          <w:sz w:val="32"/>
          <w:szCs w:val="32"/>
          <w:highlight w:val="none"/>
          <w:lang w:val="en-US" w:eastAsia="zh-CN"/>
        </w:rPr>
        <w:t>谈判采购</w:t>
      </w:r>
      <w:r>
        <w:rPr>
          <w:rFonts w:hint="eastAsia" w:ascii="Times New Roman" w:hAnsi="Times New Roman" w:eastAsia="宋体"/>
          <w:color w:val="auto"/>
          <w:sz w:val="32"/>
          <w:szCs w:val="32"/>
          <w:highlight w:val="none"/>
        </w:rPr>
        <w:t>。本单位已在</w:t>
      </w:r>
      <w:r>
        <w:rPr>
          <w:rFonts w:hint="eastAsia" w:ascii="Times New Roman" w:hAnsi="Times New Roman" w:eastAsia="宋体"/>
          <w:color w:val="auto"/>
          <w:sz w:val="32"/>
          <w:szCs w:val="32"/>
          <w:highlight w:val="none"/>
          <w:lang w:eastAsia="zh-CN"/>
        </w:rPr>
        <w:t>扬州市政府采购服务商城</w:t>
      </w:r>
      <w:r>
        <w:rPr>
          <w:rFonts w:hint="eastAsia" w:ascii="Times New Roman" w:hAnsi="Times New Roman" w:eastAsia="宋体"/>
          <w:color w:val="auto"/>
          <w:sz w:val="32"/>
          <w:szCs w:val="32"/>
          <w:highlight w:val="none"/>
        </w:rPr>
        <w:t>成功下载标书，特发函确认。</w:t>
      </w:r>
    </w:p>
    <w:p>
      <w:pPr>
        <w:pageBreakBefore w:val="0"/>
        <w:kinsoku/>
        <w:wordWrap/>
        <w:overflowPunct/>
        <w:topLinePunct w:val="0"/>
        <w:bidi w:val="0"/>
        <w:spacing w:line="360" w:lineRule="auto"/>
        <w:ind w:left="4160" w:hanging="4160" w:hangingChars="1300"/>
        <w:rPr>
          <w:rFonts w:ascii="Times New Roman" w:hAnsi="Times New Roman" w:eastAsia="宋体"/>
          <w:color w:val="auto"/>
          <w:sz w:val="32"/>
          <w:szCs w:val="32"/>
          <w:highlight w:val="none"/>
        </w:rPr>
      </w:pPr>
      <w:r>
        <w:rPr>
          <w:rFonts w:hint="eastAsia" w:ascii="Times New Roman" w:hAnsi="Times New Roman" w:eastAsia="宋体"/>
          <w:color w:val="auto"/>
          <w:sz w:val="32"/>
          <w:szCs w:val="32"/>
          <w:highlight w:val="none"/>
        </w:rPr>
        <w:t xml:space="preserve">　　　　　　          </w:t>
      </w:r>
      <w:r>
        <w:rPr>
          <w:rFonts w:hint="eastAsia" w:ascii="Times New Roman" w:hAnsi="Times New Roman" w:eastAsia="宋体"/>
          <w:color w:val="auto"/>
          <w:sz w:val="32"/>
          <w:szCs w:val="32"/>
          <w:highlight w:val="none"/>
          <w:u w:val="single"/>
        </w:rPr>
        <w:t xml:space="preserve">  　             </w:t>
      </w:r>
      <w:r>
        <w:rPr>
          <w:rFonts w:hint="eastAsia" w:ascii="Times New Roman" w:hAnsi="Times New Roman" w:eastAsia="宋体"/>
          <w:color w:val="auto"/>
          <w:sz w:val="32"/>
          <w:szCs w:val="32"/>
          <w:highlight w:val="none"/>
        </w:rPr>
        <w:t>（单位公章）</w:t>
      </w:r>
    </w:p>
    <w:p>
      <w:pPr>
        <w:pageBreakBefore w:val="0"/>
        <w:pBdr>
          <w:bottom w:val="single" w:color="auto" w:sz="6" w:space="1"/>
        </w:pBdr>
        <w:kinsoku/>
        <w:wordWrap/>
        <w:overflowPunct/>
        <w:topLinePunct w:val="0"/>
        <w:bidi w:val="0"/>
        <w:spacing w:line="360" w:lineRule="auto"/>
        <w:ind w:left="5280" w:hanging="5280" w:hangingChars="1650"/>
        <w:rPr>
          <w:rFonts w:ascii="Times New Roman" w:hAnsi="Times New Roman" w:eastAsia="宋体"/>
          <w:color w:val="auto"/>
          <w:sz w:val="32"/>
          <w:szCs w:val="32"/>
          <w:highlight w:val="none"/>
        </w:rPr>
      </w:pPr>
      <w:r>
        <w:rPr>
          <w:rFonts w:hint="eastAsia" w:ascii="Times New Roman" w:hAnsi="Times New Roman" w:eastAsia="宋体"/>
          <w:color w:val="auto"/>
          <w:sz w:val="32"/>
          <w:szCs w:val="32"/>
          <w:highlight w:val="none"/>
        </w:rPr>
        <w:t>　　　　　　　　　　　　　    　年　　　月　　　日</w:t>
      </w:r>
    </w:p>
    <w:p>
      <w:pPr>
        <w:pageBreakBefore w:val="0"/>
        <w:kinsoku/>
        <w:wordWrap/>
        <w:overflowPunct/>
        <w:topLinePunct w:val="0"/>
        <w:bidi w:val="0"/>
        <w:spacing w:line="360" w:lineRule="auto"/>
        <w:ind w:left="5280" w:hanging="5280" w:hangingChars="1650"/>
        <w:rPr>
          <w:rFonts w:ascii="Times New Roman" w:hAnsi="Times New Roman" w:eastAsia="宋体"/>
          <w:color w:val="auto"/>
          <w:sz w:val="32"/>
          <w:szCs w:val="32"/>
          <w:highlight w:val="none"/>
        </w:rPr>
      </w:pPr>
      <w:r>
        <w:rPr>
          <w:rFonts w:hint="eastAsia" w:ascii="Times New Roman" w:hAnsi="Times New Roman" w:eastAsia="宋体"/>
          <w:color w:val="auto"/>
          <w:sz w:val="32"/>
          <w:szCs w:val="32"/>
          <w:highlight w:val="none"/>
        </w:rPr>
        <w:t>附：</w:t>
      </w:r>
    </w:p>
    <w:p>
      <w:pPr>
        <w:pageBreakBefore w:val="0"/>
        <w:kinsoku/>
        <w:wordWrap/>
        <w:overflowPunct/>
        <w:topLinePunct w:val="0"/>
        <w:bidi w:val="0"/>
        <w:spacing w:line="360" w:lineRule="auto"/>
        <w:ind w:left="5963" w:hanging="5963" w:hangingChars="1650"/>
        <w:jc w:val="center"/>
        <w:outlineLvl w:val="0"/>
        <w:rPr>
          <w:rFonts w:ascii="Times New Roman" w:hAnsi="Times New Roman" w:eastAsia="宋体"/>
          <w:b/>
          <w:color w:val="auto"/>
          <w:sz w:val="36"/>
          <w:szCs w:val="36"/>
          <w:highlight w:val="none"/>
        </w:rPr>
      </w:pPr>
      <w:r>
        <w:rPr>
          <w:rFonts w:hint="eastAsia" w:ascii="Times New Roman" w:hAnsi="Times New Roman" w:eastAsia="宋体"/>
          <w:b/>
          <w:color w:val="auto"/>
          <w:sz w:val="36"/>
          <w:szCs w:val="36"/>
          <w:highlight w:val="none"/>
        </w:rPr>
        <w:t xml:space="preserve">     </w:t>
      </w:r>
      <w:bookmarkStart w:id="190" w:name="_Toc20417"/>
      <w:bookmarkStart w:id="191" w:name="_Toc8046"/>
      <w:r>
        <w:rPr>
          <w:rFonts w:hint="eastAsia" w:ascii="Times New Roman" w:hAnsi="Times New Roman" w:eastAsia="宋体"/>
          <w:b/>
          <w:color w:val="auto"/>
          <w:sz w:val="36"/>
          <w:szCs w:val="36"/>
          <w:highlight w:val="none"/>
        </w:rPr>
        <w:t>供应商联系表</w:t>
      </w:r>
      <w:bookmarkEnd w:id="190"/>
      <w:bookmarkEnd w:id="191"/>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255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pageBreakBefore w:val="0"/>
              <w:kinsoku/>
              <w:wordWrap/>
              <w:overflowPunct/>
              <w:topLinePunct w:val="0"/>
              <w:bidi w:val="0"/>
              <w:spacing w:line="360" w:lineRule="auto"/>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单位名称</w:t>
            </w:r>
          </w:p>
        </w:tc>
        <w:tc>
          <w:tcPr>
            <w:tcW w:w="6235" w:type="dxa"/>
            <w:gridSpan w:val="3"/>
            <w:noWrap w:val="0"/>
            <w:vAlign w:val="top"/>
          </w:tcPr>
          <w:p>
            <w:pPr>
              <w:pageBreakBefore w:val="0"/>
              <w:kinsoku/>
              <w:wordWrap/>
              <w:overflowPunct/>
              <w:topLinePunct w:val="0"/>
              <w:bidi w:val="0"/>
              <w:spacing w:line="360" w:lineRule="auto"/>
              <w:jc w:val="center"/>
              <w:rPr>
                <w:rFonts w:ascii="Times New Roman" w:hAnsi="Times New Roman"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pageBreakBefore w:val="0"/>
              <w:kinsoku/>
              <w:wordWrap/>
              <w:overflowPunct/>
              <w:topLinePunct w:val="0"/>
              <w:bidi w:val="0"/>
              <w:spacing w:line="360" w:lineRule="auto"/>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单位地址</w:t>
            </w:r>
          </w:p>
        </w:tc>
        <w:tc>
          <w:tcPr>
            <w:tcW w:w="6235" w:type="dxa"/>
            <w:gridSpan w:val="3"/>
            <w:noWrap w:val="0"/>
            <w:vAlign w:val="top"/>
          </w:tcPr>
          <w:p>
            <w:pPr>
              <w:pageBreakBefore w:val="0"/>
              <w:kinsoku/>
              <w:wordWrap/>
              <w:overflowPunct/>
              <w:topLinePunct w:val="0"/>
              <w:bidi w:val="0"/>
              <w:spacing w:line="360" w:lineRule="auto"/>
              <w:jc w:val="center"/>
              <w:rPr>
                <w:rFonts w:ascii="Times New Roman" w:hAnsi="Times New Roman"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pageBreakBefore w:val="0"/>
              <w:kinsoku/>
              <w:wordWrap/>
              <w:overflowPunct/>
              <w:topLinePunct w:val="0"/>
              <w:bidi w:val="0"/>
              <w:spacing w:line="360" w:lineRule="auto"/>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法定代表人</w:t>
            </w:r>
          </w:p>
        </w:tc>
        <w:tc>
          <w:tcPr>
            <w:tcW w:w="1873" w:type="dxa"/>
            <w:noWrap w:val="0"/>
            <w:vAlign w:val="top"/>
          </w:tcPr>
          <w:p>
            <w:pPr>
              <w:pageBreakBefore w:val="0"/>
              <w:kinsoku/>
              <w:wordWrap/>
              <w:overflowPunct/>
              <w:topLinePunct w:val="0"/>
              <w:bidi w:val="0"/>
              <w:spacing w:line="360" w:lineRule="auto"/>
              <w:rPr>
                <w:rFonts w:ascii="Times New Roman" w:hAnsi="Times New Roman" w:eastAsia="宋体"/>
                <w:color w:val="auto"/>
                <w:sz w:val="28"/>
                <w:szCs w:val="28"/>
                <w:highlight w:val="none"/>
              </w:rPr>
            </w:pPr>
          </w:p>
        </w:tc>
        <w:tc>
          <w:tcPr>
            <w:tcW w:w="2550" w:type="dxa"/>
            <w:noWrap w:val="0"/>
            <w:vAlign w:val="top"/>
          </w:tcPr>
          <w:p>
            <w:pPr>
              <w:pageBreakBefore w:val="0"/>
              <w:kinsoku/>
              <w:wordWrap/>
              <w:overflowPunct/>
              <w:topLinePunct w:val="0"/>
              <w:bidi w:val="0"/>
              <w:spacing w:line="360" w:lineRule="auto"/>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邮    编</w:t>
            </w:r>
          </w:p>
        </w:tc>
        <w:tc>
          <w:tcPr>
            <w:tcW w:w="1812" w:type="dxa"/>
            <w:noWrap w:val="0"/>
            <w:vAlign w:val="top"/>
          </w:tcPr>
          <w:p>
            <w:pPr>
              <w:pageBreakBefore w:val="0"/>
              <w:kinsoku/>
              <w:wordWrap/>
              <w:overflowPunct/>
              <w:topLinePunct w:val="0"/>
              <w:bidi w:val="0"/>
              <w:spacing w:line="360" w:lineRule="auto"/>
              <w:jc w:val="center"/>
              <w:rPr>
                <w:rFonts w:ascii="Times New Roman" w:hAnsi="Times New Roman"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noWrap w:val="0"/>
            <w:vAlign w:val="top"/>
          </w:tcPr>
          <w:p>
            <w:pPr>
              <w:pageBreakBefore w:val="0"/>
              <w:kinsoku/>
              <w:wordWrap/>
              <w:overflowPunct/>
              <w:topLinePunct w:val="0"/>
              <w:bidi w:val="0"/>
              <w:spacing w:line="360" w:lineRule="auto"/>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单位电话</w:t>
            </w:r>
          </w:p>
        </w:tc>
        <w:tc>
          <w:tcPr>
            <w:tcW w:w="1873" w:type="dxa"/>
            <w:noWrap w:val="0"/>
            <w:vAlign w:val="top"/>
          </w:tcPr>
          <w:p>
            <w:pPr>
              <w:pageBreakBefore w:val="0"/>
              <w:kinsoku/>
              <w:wordWrap/>
              <w:overflowPunct/>
              <w:topLinePunct w:val="0"/>
              <w:bidi w:val="0"/>
              <w:spacing w:line="360" w:lineRule="auto"/>
              <w:jc w:val="center"/>
              <w:rPr>
                <w:rFonts w:ascii="Times New Roman" w:hAnsi="Times New Roman" w:eastAsia="宋体"/>
                <w:color w:val="auto"/>
                <w:sz w:val="28"/>
                <w:szCs w:val="28"/>
                <w:highlight w:val="none"/>
              </w:rPr>
            </w:pPr>
          </w:p>
        </w:tc>
        <w:tc>
          <w:tcPr>
            <w:tcW w:w="2550" w:type="dxa"/>
            <w:noWrap w:val="0"/>
            <w:vAlign w:val="top"/>
          </w:tcPr>
          <w:p>
            <w:pPr>
              <w:pageBreakBefore w:val="0"/>
              <w:kinsoku/>
              <w:wordWrap/>
              <w:overflowPunct/>
              <w:topLinePunct w:val="0"/>
              <w:bidi w:val="0"/>
              <w:spacing w:line="360" w:lineRule="auto"/>
              <w:jc w:val="left"/>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传真号码</w:t>
            </w:r>
          </w:p>
        </w:tc>
        <w:tc>
          <w:tcPr>
            <w:tcW w:w="1812" w:type="dxa"/>
            <w:noWrap w:val="0"/>
            <w:vAlign w:val="top"/>
          </w:tcPr>
          <w:p>
            <w:pPr>
              <w:pageBreakBefore w:val="0"/>
              <w:kinsoku/>
              <w:wordWrap/>
              <w:overflowPunct/>
              <w:topLinePunct w:val="0"/>
              <w:bidi w:val="0"/>
              <w:spacing w:line="360" w:lineRule="auto"/>
              <w:jc w:val="center"/>
              <w:rPr>
                <w:rFonts w:ascii="Times New Roman" w:hAnsi="Times New Roman"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pageBreakBefore w:val="0"/>
              <w:kinsoku/>
              <w:wordWrap/>
              <w:overflowPunct/>
              <w:topLinePunct w:val="0"/>
              <w:bidi w:val="0"/>
              <w:spacing w:line="360" w:lineRule="auto"/>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项目联系人</w:t>
            </w:r>
          </w:p>
        </w:tc>
        <w:tc>
          <w:tcPr>
            <w:tcW w:w="1873" w:type="dxa"/>
            <w:noWrap w:val="0"/>
            <w:vAlign w:val="top"/>
          </w:tcPr>
          <w:p>
            <w:pPr>
              <w:pageBreakBefore w:val="0"/>
              <w:kinsoku/>
              <w:wordWrap/>
              <w:overflowPunct/>
              <w:topLinePunct w:val="0"/>
              <w:bidi w:val="0"/>
              <w:spacing w:line="360" w:lineRule="auto"/>
              <w:jc w:val="center"/>
              <w:rPr>
                <w:rFonts w:ascii="Times New Roman" w:hAnsi="Times New Roman" w:eastAsia="宋体"/>
                <w:color w:val="auto"/>
                <w:sz w:val="28"/>
                <w:szCs w:val="28"/>
                <w:highlight w:val="none"/>
              </w:rPr>
            </w:pPr>
          </w:p>
        </w:tc>
        <w:tc>
          <w:tcPr>
            <w:tcW w:w="2550" w:type="dxa"/>
            <w:noWrap w:val="0"/>
            <w:vAlign w:val="top"/>
          </w:tcPr>
          <w:p>
            <w:pPr>
              <w:pageBreakBefore w:val="0"/>
              <w:kinsoku/>
              <w:wordWrap/>
              <w:overflowPunct/>
              <w:topLinePunct w:val="0"/>
              <w:bidi w:val="0"/>
              <w:spacing w:line="360" w:lineRule="auto"/>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邮    箱</w:t>
            </w:r>
          </w:p>
        </w:tc>
        <w:tc>
          <w:tcPr>
            <w:tcW w:w="1812" w:type="dxa"/>
            <w:noWrap w:val="0"/>
            <w:vAlign w:val="top"/>
          </w:tcPr>
          <w:p>
            <w:pPr>
              <w:pageBreakBefore w:val="0"/>
              <w:kinsoku/>
              <w:wordWrap/>
              <w:overflowPunct/>
              <w:topLinePunct w:val="0"/>
              <w:bidi w:val="0"/>
              <w:spacing w:line="360" w:lineRule="auto"/>
              <w:jc w:val="center"/>
              <w:rPr>
                <w:rFonts w:ascii="Times New Roman" w:hAnsi="Times New Roman"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noWrap w:val="0"/>
            <w:vAlign w:val="top"/>
          </w:tcPr>
          <w:p>
            <w:pPr>
              <w:pageBreakBefore w:val="0"/>
              <w:kinsoku/>
              <w:wordWrap/>
              <w:overflowPunct/>
              <w:topLinePunct w:val="0"/>
              <w:bidi w:val="0"/>
              <w:spacing w:line="360" w:lineRule="auto"/>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联系人电话</w:t>
            </w:r>
          </w:p>
        </w:tc>
        <w:tc>
          <w:tcPr>
            <w:tcW w:w="1873" w:type="dxa"/>
            <w:noWrap w:val="0"/>
            <w:vAlign w:val="top"/>
          </w:tcPr>
          <w:p>
            <w:pPr>
              <w:pageBreakBefore w:val="0"/>
              <w:kinsoku/>
              <w:wordWrap/>
              <w:overflowPunct/>
              <w:topLinePunct w:val="0"/>
              <w:bidi w:val="0"/>
              <w:spacing w:line="360" w:lineRule="auto"/>
              <w:jc w:val="center"/>
              <w:rPr>
                <w:rFonts w:ascii="Times New Roman" w:hAnsi="Times New Roman" w:eastAsia="宋体"/>
                <w:color w:val="auto"/>
                <w:sz w:val="28"/>
                <w:szCs w:val="28"/>
                <w:highlight w:val="none"/>
              </w:rPr>
            </w:pPr>
          </w:p>
        </w:tc>
        <w:tc>
          <w:tcPr>
            <w:tcW w:w="2550" w:type="dxa"/>
            <w:noWrap w:val="0"/>
            <w:vAlign w:val="top"/>
          </w:tcPr>
          <w:p>
            <w:pPr>
              <w:pageBreakBefore w:val="0"/>
              <w:kinsoku/>
              <w:wordWrap/>
              <w:overflowPunct/>
              <w:topLinePunct w:val="0"/>
              <w:bidi w:val="0"/>
              <w:spacing w:line="360" w:lineRule="auto"/>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联系人手机</w:t>
            </w:r>
          </w:p>
        </w:tc>
        <w:tc>
          <w:tcPr>
            <w:tcW w:w="1812" w:type="dxa"/>
            <w:noWrap w:val="0"/>
            <w:vAlign w:val="top"/>
          </w:tcPr>
          <w:p>
            <w:pPr>
              <w:pageBreakBefore w:val="0"/>
              <w:kinsoku/>
              <w:wordWrap/>
              <w:overflowPunct/>
              <w:topLinePunct w:val="0"/>
              <w:bidi w:val="0"/>
              <w:spacing w:line="360" w:lineRule="auto"/>
              <w:jc w:val="center"/>
              <w:rPr>
                <w:rFonts w:ascii="Times New Roman" w:hAnsi="Times New Roman" w:eastAsia="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pageBreakBefore w:val="0"/>
              <w:kinsoku/>
              <w:wordWrap/>
              <w:overflowPunct/>
              <w:topLinePunct w:val="0"/>
              <w:bidi w:val="0"/>
              <w:spacing w:line="360" w:lineRule="auto"/>
              <w:rPr>
                <w:rFonts w:hint="eastAsia"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所投项目名称</w:t>
            </w:r>
          </w:p>
        </w:tc>
        <w:tc>
          <w:tcPr>
            <w:tcW w:w="6235" w:type="dxa"/>
            <w:gridSpan w:val="3"/>
            <w:noWrap w:val="0"/>
            <w:vAlign w:val="top"/>
          </w:tcPr>
          <w:p>
            <w:pPr>
              <w:pageBreakBefore w:val="0"/>
              <w:kinsoku/>
              <w:wordWrap/>
              <w:overflowPunct/>
              <w:topLinePunct w:val="0"/>
              <w:bidi w:val="0"/>
              <w:spacing w:line="360" w:lineRule="auto"/>
              <w:jc w:val="center"/>
              <w:rPr>
                <w:rFonts w:ascii="Times New Roman" w:hAnsi="Times New Roman" w:eastAsia="宋体"/>
                <w:color w:val="auto"/>
                <w:sz w:val="28"/>
                <w:szCs w:val="28"/>
                <w:highlight w:val="none"/>
              </w:rPr>
            </w:pPr>
          </w:p>
        </w:tc>
      </w:tr>
    </w:tbl>
    <w:p>
      <w:pPr>
        <w:pageBreakBefore w:val="0"/>
        <w:kinsoku/>
        <w:wordWrap/>
        <w:overflowPunct/>
        <w:topLinePunct w:val="0"/>
        <w:bidi w:val="0"/>
        <w:spacing w:line="360" w:lineRule="auto"/>
        <w:rPr>
          <w:rFonts w:hint="eastAsia" w:ascii="Times New Roman" w:hAnsi="Times New Roman" w:eastAsia="宋体" w:cs="宋体"/>
          <w:b/>
          <w:color w:val="auto"/>
          <w:sz w:val="24"/>
          <w:szCs w:val="24"/>
          <w:highlight w:val="none"/>
        </w:rPr>
      </w:pPr>
    </w:p>
    <w:p>
      <w:pPr>
        <w:pageBreakBefore w:val="0"/>
        <w:kinsoku/>
        <w:wordWrap/>
        <w:overflowPunct/>
        <w:topLinePunct w:val="0"/>
        <w:bidi w:val="0"/>
        <w:spacing w:line="360" w:lineRule="auto"/>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备注：1、请准备参与本项目</w:t>
      </w:r>
      <w:r>
        <w:rPr>
          <w:rFonts w:hint="eastAsia" w:ascii="Times New Roman" w:hAnsi="Times New Roman" w:eastAsia="宋体" w:cs="宋体"/>
          <w:b/>
          <w:color w:val="auto"/>
          <w:sz w:val="24"/>
          <w:szCs w:val="24"/>
          <w:highlight w:val="none"/>
          <w:lang w:eastAsia="zh-CN"/>
        </w:rPr>
        <w:t>谈判</w:t>
      </w:r>
      <w:r>
        <w:rPr>
          <w:rFonts w:hint="eastAsia" w:ascii="Times New Roman" w:hAnsi="Times New Roman" w:eastAsia="宋体" w:cs="宋体"/>
          <w:b/>
          <w:color w:val="auto"/>
          <w:sz w:val="24"/>
          <w:szCs w:val="24"/>
          <w:highlight w:val="none"/>
        </w:rPr>
        <w:t>的供应商如实填写（以上信息均为必填内容）后邮件至采购代理机构（邮箱：</w:t>
      </w:r>
      <w:r>
        <w:rPr>
          <w:rFonts w:ascii="Times New Roman" w:hAnsi="Times New Roman" w:eastAsia="宋体"/>
          <w:color w:val="auto"/>
          <w:highlight w:val="none"/>
        </w:rPr>
        <w:fldChar w:fldCharType="begin"/>
      </w:r>
      <w:r>
        <w:rPr>
          <w:rFonts w:ascii="Times New Roman" w:hAnsi="Times New Roman" w:eastAsia="宋体"/>
          <w:color w:val="auto"/>
          <w:highlight w:val="none"/>
        </w:rPr>
        <w:instrText xml:space="preserve"> HYPERLINK "mailto:43075122@qq.com" </w:instrText>
      </w:r>
      <w:r>
        <w:rPr>
          <w:rFonts w:ascii="Times New Roman" w:hAnsi="Times New Roman" w:eastAsia="宋体"/>
          <w:color w:val="auto"/>
          <w:highlight w:val="none"/>
        </w:rPr>
        <w:fldChar w:fldCharType="separate"/>
      </w:r>
      <w:r>
        <w:rPr>
          <w:rFonts w:hint="eastAsia" w:cs="宋体"/>
          <w:b/>
          <w:color w:val="auto"/>
          <w:sz w:val="24"/>
          <w:szCs w:val="24"/>
          <w:highlight w:val="none"/>
          <w:lang w:val="en-US" w:eastAsia="zh-CN"/>
        </w:rPr>
        <w:t>3355253697@qq.com</w:t>
      </w:r>
      <w:r>
        <w:rPr>
          <w:rFonts w:hint="eastAsia" w:ascii="Times New Roman" w:hAnsi="Times New Roman" w:eastAsia="宋体" w:cs="宋体"/>
          <w:b/>
          <w:color w:val="auto"/>
          <w:sz w:val="24"/>
          <w:szCs w:val="24"/>
          <w:highlight w:val="none"/>
        </w:rPr>
        <w:fldChar w:fldCharType="end"/>
      </w:r>
      <w:r>
        <w:rPr>
          <w:rFonts w:hint="eastAsia" w:ascii="Times New Roman" w:hAnsi="Times New Roman" w:eastAsia="宋体" w:cs="宋体"/>
          <w:b/>
          <w:color w:val="auto"/>
          <w:sz w:val="24"/>
          <w:szCs w:val="24"/>
          <w:highlight w:val="none"/>
        </w:rPr>
        <w:t>，固定电话：</w:t>
      </w:r>
      <w:r>
        <w:rPr>
          <w:rFonts w:hint="eastAsia" w:ascii="Times New Roman" w:hAnsi="Times New Roman" w:eastAsia="宋体" w:cs="宋体"/>
          <w:b/>
          <w:color w:val="auto"/>
          <w:sz w:val="24"/>
          <w:szCs w:val="24"/>
          <w:highlight w:val="none"/>
          <w:lang w:eastAsia="zh-CN"/>
        </w:rPr>
        <w:t>0514-82129596</w:t>
      </w:r>
      <w:r>
        <w:rPr>
          <w:rFonts w:hint="eastAsia" w:ascii="Times New Roman" w:hAnsi="Times New Roman" w:eastAsia="宋体" w:cs="宋体"/>
          <w:b/>
          <w:color w:val="auto"/>
          <w:sz w:val="24"/>
          <w:szCs w:val="24"/>
          <w:highlight w:val="none"/>
        </w:rPr>
        <w:t>）。</w:t>
      </w:r>
    </w:p>
    <w:p>
      <w:pPr>
        <w:pageBreakBefore w:val="0"/>
        <w:kinsoku/>
        <w:wordWrap/>
        <w:overflowPunct/>
        <w:topLinePunct w:val="0"/>
        <w:bidi w:val="0"/>
        <w:spacing w:line="360" w:lineRule="auto"/>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 xml:space="preserve">      2、因供应商填写有误，造成以上信息资料的不实将由供应商承担责任。</w:t>
      </w:r>
    </w:p>
    <w:p>
      <w:pPr>
        <w:pStyle w:val="8"/>
        <w:pageBreakBefore w:val="0"/>
        <w:kinsoku/>
        <w:wordWrap/>
        <w:overflowPunct/>
        <w:topLinePunct w:val="0"/>
        <w:bidi w:val="0"/>
        <w:spacing w:line="360" w:lineRule="auto"/>
        <w:ind w:firstLine="0" w:firstLineChars="0"/>
        <w:rPr>
          <w:rFonts w:ascii="Times New Roman" w:hAnsi="Times New Roman" w:eastAsia="宋体"/>
          <w:color w:val="auto"/>
          <w:highlight w:val="none"/>
        </w:rPr>
      </w:pPr>
    </w:p>
    <w:p>
      <w:pPr>
        <w:rPr>
          <w:color w:val="auto"/>
          <w:highlight w:val="none"/>
        </w:rPr>
      </w:pPr>
    </w:p>
    <w:p>
      <w:pPr>
        <w:rPr>
          <w:color w:val="auto"/>
        </w:rPr>
      </w:pPr>
    </w:p>
    <w:p>
      <w:pPr>
        <w:rPr>
          <w:color w:val="auto"/>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00004FF" w:usb2="00000000" w:usb3="00000000" w:csb0="2000019F" w:csb1="00000000"/>
  </w:font>
  <w:font w:name="宋体_GB2312">
    <w:altName w:val="宋体"/>
    <w:panose1 w:val="00000000000000000000"/>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_GB2312" w:hAnsi="宋体_GB2312" w:eastAsia="宋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- 31 -</w:t>
                    </w:r>
                    <w:r>
                      <w:rPr>
                        <w:rFonts w:hint="eastAsia"/>
                      </w:rPr>
                      <w:fldChar w:fldCharType="end"/>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lang w:eastAsia="zh-CN"/>
      </w:rPr>
      <w:t xml:space="preserve"> YZWGLJ-20240104-1号</w:t>
    </w:r>
    <w:r>
      <w:rPr>
        <w:rFonts w:hint="eastAsia"/>
      </w:rPr>
      <w:t xml:space="preserve">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lang w:eastAsia="zh-CN"/>
      </w:rPr>
      <w:t xml:space="preserve"> YZWGLJ-20240104-1号</w:t>
    </w:r>
    <w:r>
      <w:rPr>
        <w:rFonts w:hint="eastAsia"/>
      </w:rPr>
      <w:t xml:space="preserve">                                               江苏苏维工程管理有限公司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3ED86"/>
    <w:multiLevelType w:val="singleLevel"/>
    <w:tmpl w:val="FFF3ED86"/>
    <w:lvl w:ilvl="0" w:tentative="0">
      <w:start w:val="2"/>
      <w:numFmt w:val="chineseCounting"/>
      <w:suff w:val="nothing"/>
      <w:lvlText w:val="%1、"/>
      <w:lvlJc w:val="left"/>
      <w:rPr>
        <w:rFonts w:hint="eastAsia"/>
      </w:rPr>
    </w:lvl>
  </w:abstractNum>
  <w:abstractNum w:abstractNumId="1">
    <w:nsid w:val="0C0EDC95"/>
    <w:multiLevelType w:val="singleLevel"/>
    <w:tmpl w:val="0C0EDC95"/>
    <w:lvl w:ilvl="0" w:tentative="0">
      <w:start w:val="2"/>
      <w:numFmt w:val="chineseCounting"/>
      <w:suff w:val="nothing"/>
      <w:lvlText w:val="%1、"/>
      <w:lvlJc w:val="left"/>
      <w:rPr>
        <w:rFonts w:hint="eastAsia"/>
      </w:rPr>
    </w:lvl>
  </w:abstractNum>
  <w:abstractNum w:abstractNumId="2">
    <w:nsid w:val="19B125A0"/>
    <w:multiLevelType w:val="singleLevel"/>
    <w:tmpl w:val="19B125A0"/>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NDY0MGZlYjgxMDU0MjM0ZGI5NzBhM2E5NWY5MmUifQ=="/>
  </w:docVars>
  <w:rsids>
    <w:rsidRoot w:val="142125D9"/>
    <w:rsid w:val="03815E37"/>
    <w:rsid w:val="03EB006D"/>
    <w:rsid w:val="10FE4614"/>
    <w:rsid w:val="142125D9"/>
    <w:rsid w:val="16490FE8"/>
    <w:rsid w:val="165D26D7"/>
    <w:rsid w:val="221342E9"/>
    <w:rsid w:val="31943D30"/>
    <w:rsid w:val="38357757"/>
    <w:rsid w:val="43977D26"/>
    <w:rsid w:val="6B820009"/>
    <w:rsid w:val="6CCB192E"/>
    <w:rsid w:val="6F6E3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jc w:val="center"/>
      <w:outlineLvl w:val="1"/>
    </w:pPr>
    <w:rPr>
      <w:rFonts w:ascii="Arial" w:hAnsi="Arial" w:eastAsia="幼圆"/>
      <w:b/>
      <w:bCs/>
      <w:kern w:val="0"/>
      <w:sz w:val="44"/>
      <w:szCs w:val="44"/>
    </w:rPr>
  </w:style>
  <w:style w:type="character" w:default="1" w:styleId="20">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qFormat/>
    <w:uiPriority w:val="0"/>
    <w:pPr>
      <w:ind w:firstLine="420"/>
    </w:pPr>
    <w:rPr>
      <w:kern w:val="0"/>
      <w:sz w:val="20"/>
      <w:szCs w:val="21"/>
    </w:rPr>
  </w:style>
  <w:style w:type="paragraph" w:styleId="5">
    <w:name w:val="index 6"/>
    <w:basedOn w:val="1"/>
    <w:next w:val="1"/>
    <w:autoRedefine/>
    <w:unhideWhenUsed/>
    <w:qFormat/>
    <w:uiPriority w:val="99"/>
    <w:pPr>
      <w:ind w:left="1000" w:leftChars="1000"/>
    </w:pPr>
  </w:style>
  <w:style w:type="paragraph" w:styleId="6">
    <w:name w:val="annotation text"/>
    <w:basedOn w:val="1"/>
    <w:autoRedefine/>
    <w:unhideWhenUsed/>
    <w:qFormat/>
    <w:uiPriority w:val="99"/>
    <w:pPr>
      <w:jc w:val="left"/>
    </w:pPr>
  </w:style>
  <w:style w:type="paragraph" w:styleId="7">
    <w:name w:val="Body Text"/>
    <w:basedOn w:val="1"/>
    <w:next w:val="1"/>
    <w:autoRedefine/>
    <w:unhideWhenUsed/>
    <w:qFormat/>
    <w:uiPriority w:val="99"/>
    <w:rPr>
      <w:rFonts w:ascii="楷体_GB2312" w:hAnsi="Arial" w:eastAsia="楷体_GB2312"/>
      <w:kern w:val="0"/>
      <w:sz w:val="28"/>
      <w:szCs w:val="28"/>
    </w:rPr>
  </w:style>
  <w:style w:type="paragraph" w:styleId="8">
    <w:name w:val="Body Text Indent"/>
    <w:basedOn w:val="1"/>
    <w:next w:val="1"/>
    <w:autoRedefine/>
    <w:unhideWhenUsed/>
    <w:qFormat/>
    <w:uiPriority w:val="99"/>
    <w:pPr>
      <w:spacing w:line="400" w:lineRule="exact"/>
      <w:ind w:firstLine="540" w:firstLineChars="225"/>
    </w:pPr>
    <w:rPr>
      <w:sz w:val="24"/>
    </w:rPr>
  </w:style>
  <w:style w:type="paragraph" w:styleId="9">
    <w:name w:val="Plain Text"/>
    <w:basedOn w:val="1"/>
    <w:autoRedefine/>
    <w:qFormat/>
    <w:uiPriority w:val="0"/>
    <w:rPr>
      <w:rFonts w:ascii="宋体" w:hAnsi="Courier New"/>
      <w:kern w:val="0"/>
      <w:sz w:val="20"/>
      <w:szCs w:val="21"/>
    </w:rPr>
  </w:style>
  <w:style w:type="paragraph" w:styleId="10">
    <w:name w:val="Date"/>
    <w:basedOn w:val="1"/>
    <w:next w:val="1"/>
    <w:qFormat/>
    <w:uiPriority w:val="0"/>
    <w:rPr>
      <w:kern w:val="0"/>
      <w:sz w:val="24"/>
      <w:szCs w:val="20"/>
    </w:rPr>
  </w:style>
  <w:style w:type="paragraph" w:styleId="11">
    <w:name w:val="Body Text Indent 2"/>
    <w:basedOn w:val="1"/>
    <w:autoRedefine/>
    <w:unhideWhenUsed/>
    <w:qFormat/>
    <w:uiPriority w:val="99"/>
    <w:pPr>
      <w:spacing w:after="120" w:line="480" w:lineRule="auto"/>
      <w:ind w:left="420" w:leftChars="200"/>
    </w:pPr>
  </w:style>
  <w:style w:type="paragraph" w:styleId="12">
    <w:name w:val="footer"/>
    <w:basedOn w:val="1"/>
    <w:autoRedefine/>
    <w:unhideWhenUsed/>
    <w:qFormat/>
    <w:uiPriority w:val="99"/>
    <w:pPr>
      <w:tabs>
        <w:tab w:val="center" w:pos="4153"/>
        <w:tab w:val="right" w:pos="8306"/>
      </w:tabs>
      <w:snapToGrid w:val="0"/>
      <w:jc w:val="left"/>
    </w:pPr>
    <w:rPr>
      <w:kern w:val="0"/>
      <w:sz w:val="18"/>
      <w:szCs w:val="18"/>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autoRedefine/>
    <w:unhideWhenUsed/>
    <w:qFormat/>
    <w:uiPriority w:val="39"/>
  </w:style>
  <w:style w:type="paragraph" w:styleId="15">
    <w:name w:val="Subtitle"/>
    <w:basedOn w:val="1"/>
    <w:next w:val="1"/>
    <w:qFormat/>
    <w:uiPriority w:val="11"/>
    <w:pPr>
      <w:spacing w:before="240" w:after="60" w:line="312" w:lineRule="auto"/>
      <w:jc w:val="center"/>
      <w:outlineLvl w:val="1"/>
    </w:pPr>
    <w:rPr>
      <w:rFonts w:ascii="Cambria" w:hAnsi="Cambria" w:eastAsia="宋体" w:cs="Times New Roman"/>
      <w:b/>
      <w:bCs/>
      <w:kern w:val="28"/>
      <w:sz w:val="32"/>
      <w:szCs w:val="32"/>
    </w:rPr>
  </w:style>
  <w:style w:type="paragraph" w:styleId="16">
    <w:name w:val="toc 9"/>
    <w:basedOn w:val="1"/>
    <w:next w:val="1"/>
    <w:autoRedefine/>
    <w:unhideWhenUsed/>
    <w:qFormat/>
    <w:uiPriority w:val="39"/>
    <w:pPr>
      <w:ind w:left="3360" w:leftChars="1600"/>
    </w:p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正文（缩进）"/>
    <w:basedOn w:val="1"/>
    <w:autoRedefine/>
    <w:qFormat/>
    <w:uiPriority w:val="0"/>
    <w:pPr>
      <w:ind w:firstLine="480" w:firstLineChars="200"/>
    </w:pPr>
  </w:style>
  <w:style w:type="paragraph" w:customStyle="1" w:styleId="22">
    <w:name w:val="正文空2格  1."/>
    <w:basedOn w:val="1"/>
    <w:qFormat/>
    <w:uiPriority w:val="1959"/>
    <w:pPr>
      <w:ind w:left="0" w:right="0" w:firstLine="480"/>
    </w:pPr>
    <w:rPr>
      <w:rFonts w:cs="宋体"/>
      <w:sz w:val="28"/>
      <w:szCs w:val="20"/>
    </w:rPr>
  </w:style>
  <w:style w:type="paragraph" w:customStyle="1" w:styleId="23">
    <w:name w:val="Char Char Char Char Char Char Char Char Char"/>
    <w:basedOn w:val="1"/>
    <w:next w:val="24"/>
    <w:autoRedefine/>
    <w:qFormat/>
    <w:uiPriority w:val="99"/>
    <w:pPr>
      <w:ind w:left="360" w:firstLine="5784"/>
    </w:pPr>
  </w:style>
  <w:style w:type="paragraph" w:customStyle="1" w:styleId="24">
    <w:name w:val="正文文本 21"/>
    <w:basedOn w:val="1"/>
    <w:next w:val="25"/>
    <w:autoRedefine/>
    <w:qFormat/>
    <w:uiPriority w:val="99"/>
    <w:pPr>
      <w:widowControl/>
      <w:autoSpaceDE w:val="0"/>
      <w:autoSpaceDN w:val="0"/>
      <w:ind w:left="720" w:firstLine="5680"/>
    </w:pPr>
  </w:style>
  <w:style w:type="paragraph" w:customStyle="1" w:styleId="25">
    <w:name w:val="默认段落字体 Para Char Char Char Char Char Char Char"/>
    <w:basedOn w:val="1"/>
    <w:next w:val="26"/>
    <w:autoRedefine/>
    <w:qFormat/>
    <w:uiPriority w:val="99"/>
    <w:pPr>
      <w:ind w:firstLine="200" w:firstLineChars="200"/>
    </w:pPr>
    <w:rPr>
      <w:rFonts w:cs="Arial"/>
    </w:rPr>
  </w:style>
  <w:style w:type="paragraph" w:customStyle="1" w:styleId="26">
    <w:name w:val="样式 首行缩进:  2 字符"/>
    <w:basedOn w:val="1"/>
    <w:next w:val="27"/>
    <w:qFormat/>
    <w:uiPriority w:val="99"/>
    <w:pPr>
      <w:spacing w:line="360" w:lineRule="auto"/>
      <w:ind w:left="480" w:firstLine="5856"/>
    </w:pPr>
  </w:style>
  <w:style w:type="paragraph" w:customStyle="1" w:styleId="27">
    <w:name w:val="样式 段后: 0.25 行"/>
    <w:basedOn w:val="1"/>
    <w:next w:val="28"/>
    <w:autoRedefine/>
    <w:qFormat/>
    <w:uiPriority w:val="99"/>
    <w:pPr>
      <w:widowControl/>
      <w:spacing w:line="300" w:lineRule="auto"/>
      <w:ind w:left="420" w:firstLine="5796"/>
    </w:pPr>
  </w:style>
  <w:style w:type="paragraph" w:customStyle="1" w:styleId="28">
    <w:name w:val="正文 New New New New New New New New New New New New New New"/>
    <w:next w:val="16"/>
    <w:autoRedefine/>
    <w:qFormat/>
    <w:uiPriority w:val="99"/>
    <w:pPr>
      <w:widowControl w:val="0"/>
      <w:ind w:firstLine="2048"/>
      <w:jc w:val="both"/>
    </w:pPr>
    <w:rPr>
      <w:rFonts w:ascii="Calibri" w:hAnsi="Calibri" w:eastAsia="宋体" w:cs="Times New Roman"/>
      <w:lang w:val="en-US" w:eastAsia="zh-CN" w:bidi="ar-SA"/>
    </w:rPr>
  </w:style>
  <w:style w:type="paragraph" w:customStyle="1" w:styleId="29">
    <w:name w:val="普通正文"/>
    <w:basedOn w:val="1"/>
    <w:autoRedefine/>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30">
    <w:name w:val="列出段落1"/>
    <w:basedOn w:val="1"/>
    <w:autoRedefine/>
    <w:qFormat/>
    <w:uiPriority w:val="0"/>
    <w:pPr>
      <w:widowControl/>
      <w:ind w:left="720"/>
      <w:contextualSpacing/>
      <w:jc w:val="left"/>
    </w:pPr>
    <w:rPr>
      <w:rFonts w:ascii="Calibri" w:hAnsi="Calibri"/>
      <w:kern w:val="0"/>
      <w:sz w:val="24"/>
      <w:szCs w:val="24"/>
      <w:lang w:eastAsia="en-US" w:bidi="en-US"/>
    </w:rPr>
  </w:style>
  <w:style w:type="paragraph" w:customStyle="1" w:styleId="31">
    <w:name w:val="Char"/>
    <w:basedOn w:val="1"/>
    <w:autoRedefine/>
    <w:qFormat/>
    <w:uiPriority w:val="0"/>
    <w:pPr>
      <w:tabs>
        <w:tab w:val="left" w:pos="360"/>
      </w:tabs>
      <w:ind w:firstLine="200" w:firstLineChars="200"/>
    </w:pPr>
    <w:rPr>
      <w:rFonts w:ascii="Times New Roman" w:hAnsi="Times New Roman" w:eastAsia="宋体" w:cs="Times New Roman"/>
      <w:sz w:val="28"/>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2023-12-11T06:29:00Z</dcterms:created>
  <dc:creator>朱玉平</dc:creator>
  <cp:lastModifiedBy>Jin</cp:lastModifiedBy>
  <dcterms:modified xsi:type="dcterms:W3CDTF">2024-01-24T03:38:43Z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96B9D076210F41DE84E6A857F509D2C1_13</vt:lpwstr>
  </property>
</Properties>
</file>