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0" w:line="360" w:lineRule="auto"/>
        <w:jc w:val="center"/>
        <w:textAlignment w:val="baseline"/>
        <w:rPr>
          <w:rFonts w:ascii="微软雅黑" w:hAnsi="微软雅黑" w:eastAsia="微软雅黑"/>
          <w:b/>
          <w:sz w:val="28"/>
          <w:szCs w:val="28"/>
        </w:rPr>
      </w:pPr>
      <w:r>
        <w:rPr>
          <w:rFonts w:hint="eastAsia" w:ascii="微软雅黑" w:hAnsi="微软雅黑" w:eastAsia="微软雅黑"/>
          <w:b/>
          <w:sz w:val="28"/>
          <w:szCs w:val="28"/>
        </w:rPr>
        <w:t>评分标准和评分细则</w:t>
      </w:r>
    </w:p>
    <w:tbl>
      <w:tblPr>
        <w:tblStyle w:val="2"/>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376"/>
        <w:gridCol w:w="731"/>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82" w:type="dxa"/>
            <w:gridSpan w:val="2"/>
            <w:vAlign w:val="center"/>
          </w:tcPr>
          <w:p>
            <w:pPr>
              <w:bidi w:val="0"/>
            </w:pPr>
            <w:r>
              <w:rPr>
                <w:rFonts w:hint="eastAsia"/>
              </w:rPr>
              <w:t>评价因素</w:t>
            </w:r>
          </w:p>
        </w:tc>
        <w:tc>
          <w:tcPr>
            <w:tcW w:w="731" w:type="dxa"/>
            <w:vAlign w:val="center"/>
          </w:tcPr>
          <w:p>
            <w:pPr>
              <w:bidi w:val="0"/>
            </w:pPr>
            <w:r>
              <w:rPr>
                <w:rFonts w:hint="eastAsia"/>
              </w:rPr>
              <w:t>分值</w:t>
            </w:r>
          </w:p>
        </w:tc>
        <w:tc>
          <w:tcPr>
            <w:tcW w:w="4450" w:type="dxa"/>
            <w:vAlign w:val="center"/>
          </w:tcPr>
          <w:p>
            <w:pPr>
              <w:bidi w:val="0"/>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6" w:type="dxa"/>
            <w:vAlign w:val="center"/>
          </w:tcPr>
          <w:p>
            <w:pPr>
              <w:bidi w:val="0"/>
              <w:jc w:val="center"/>
            </w:pPr>
            <w:r>
              <w:rPr>
                <w:rFonts w:hint="eastAsia"/>
              </w:rPr>
              <w:t>价格</w:t>
            </w:r>
          </w:p>
          <w:p>
            <w:pPr>
              <w:bidi w:val="0"/>
              <w:jc w:val="center"/>
            </w:pPr>
            <w:r>
              <w:rPr>
                <w:rFonts w:hint="eastAsia"/>
              </w:rPr>
              <w:t>部分</w:t>
            </w:r>
          </w:p>
          <w:p>
            <w:pPr>
              <w:bidi w:val="0"/>
              <w:jc w:val="center"/>
            </w:pPr>
            <w:r>
              <w:rPr>
                <w:rFonts w:hint="eastAsia"/>
                <w:lang w:val="en-US" w:eastAsia="zh-CN"/>
              </w:rPr>
              <w:t>3</w:t>
            </w:r>
            <w:r>
              <w:rPr>
                <w:rFonts w:hint="eastAsia"/>
              </w:rPr>
              <w:t>0分</w:t>
            </w:r>
          </w:p>
        </w:tc>
        <w:tc>
          <w:tcPr>
            <w:tcW w:w="2376" w:type="dxa"/>
            <w:vAlign w:val="center"/>
          </w:tcPr>
          <w:p>
            <w:pPr>
              <w:bidi w:val="0"/>
              <w:jc w:val="center"/>
            </w:pPr>
            <w:r>
              <w:rPr>
                <w:rFonts w:hint="eastAsia"/>
              </w:rPr>
              <w:t>商务报价</w:t>
            </w:r>
          </w:p>
        </w:tc>
        <w:tc>
          <w:tcPr>
            <w:tcW w:w="731" w:type="dxa"/>
            <w:vAlign w:val="center"/>
          </w:tcPr>
          <w:p>
            <w:pPr>
              <w:bidi w:val="0"/>
            </w:pPr>
            <w:r>
              <w:rPr>
                <w:rFonts w:hint="eastAsia"/>
                <w:lang w:val="en-US" w:eastAsia="zh-CN"/>
              </w:rPr>
              <w:t>3</w:t>
            </w:r>
            <w:r>
              <w:rPr>
                <w:rFonts w:hint="eastAsia"/>
              </w:rPr>
              <w:t>0</w:t>
            </w:r>
          </w:p>
        </w:tc>
        <w:tc>
          <w:tcPr>
            <w:tcW w:w="4450" w:type="dxa"/>
            <w:vAlign w:val="center"/>
          </w:tcPr>
          <w:p>
            <w:pPr>
              <w:bidi w:val="0"/>
            </w:pPr>
            <w:r>
              <w:rPr>
                <w:rFonts w:hint="eastAsia"/>
                <w:lang w:val="zh-CN"/>
              </w:rPr>
              <w:t>以本次投标报价平均值为基准价，各投标人报价以评标基准价为最优得分，每高于基准价2％扣1分，每低于基准价2％扣0.5分; 不足2％部分按内插法计算，小数点后保留两位小数。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6" w:type="dxa"/>
            <w:vMerge w:val="restart"/>
            <w:vAlign w:val="center"/>
          </w:tcPr>
          <w:p>
            <w:pPr>
              <w:bidi w:val="0"/>
              <w:jc w:val="center"/>
            </w:pPr>
            <w:r>
              <w:rPr>
                <w:rFonts w:hint="eastAsia"/>
              </w:rPr>
              <w:t>技术</w:t>
            </w:r>
          </w:p>
          <w:p>
            <w:pPr>
              <w:bidi w:val="0"/>
              <w:jc w:val="center"/>
            </w:pPr>
            <w:r>
              <w:rPr>
                <w:rFonts w:hint="eastAsia"/>
              </w:rPr>
              <w:t>部分</w:t>
            </w:r>
          </w:p>
          <w:p>
            <w:pPr>
              <w:bidi w:val="0"/>
              <w:jc w:val="center"/>
            </w:pPr>
            <w:r>
              <w:rPr>
                <w:rFonts w:hint="eastAsia"/>
              </w:rPr>
              <w:t>40分</w:t>
            </w:r>
          </w:p>
        </w:tc>
        <w:tc>
          <w:tcPr>
            <w:tcW w:w="2376" w:type="dxa"/>
            <w:vAlign w:val="center"/>
          </w:tcPr>
          <w:p>
            <w:pPr>
              <w:bidi w:val="0"/>
              <w:jc w:val="center"/>
            </w:pPr>
            <w:r>
              <w:rPr>
                <w:rFonts w:hint="eastAsia"/>
              </w:rPr>
              <w:t>平台技术方案</w:t>
            </w:r>
          </w:p>
        </w:tc>
        <w:tc>
          <w:tcPr>
            <w:tcW w:w="731" w:type="dxa"/>
            <w:vAlign w:val="center"/>
          </w:tcPr>
          <w:p>
            <w:pPr>
              <w:bidi w:val="0"/>
            </w:pPr>
            <w:r>
              <w:rPr>
                <w:rFonts w:hint="eastAsia"/>
              </w:rPr>
              <w:t>5</w:t>
            </w:r>
          </w:p>
        </w:tc>
        <w:tc>
          <w:tcPr>
            <w:tcW w:w="4450" w:type="dxa"/>
            <w:tcBorders>
              <w:bottom w:val="single" w:color="auto" w:sz="4" w:space="0"/>
            </w:tcBorders>
            <w:vAlign w:val="center"/>
          </w:tcPr>
          <w:p>
            <w:pPr>
              <w:bidi w:val="0"/>
            </w:pPr>
            <w:r>
              <w:rPr>
                <w:rFonts w:hint="eastAsia"/>
              </w:rPr>
              <w:t>1、投标书按招标文件规定的格式、顺序编制、有目录、编页码、装订成册，书面整洁无涂改，没有缺漏页，价格数量等计算准确，分档计分：优秀得3分，良好得2，一般得1分。</w:t>
            </w:r>
          </w:p>
          <w:p>
            <w:pPr>
              <w:bidi w:val="0"/>
            </w:pPr>
            <w:r>
              <w:rPr>
                <w:rFonts w:hint="eastAsia"/>
              </w:rPr>
              <w:t>2、投标方提供的技术方案，方案设计合理；人员配备及安排合理；总体框架先进、合理、完整、可行。优秀得2分，良好得1分，一般不得分。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6" w:type="dxa"/>
            <w:vMerge w:val="continue"/>
            <w:vAlign w:val="center"/>
          </w:tcPr>
          <w:p>
            <w:pPr>
              <w:bidi w:val="0"/>
              <w:jc w:val="center"/>
            </w:pPr>
          </w:p>
        </w:tc>
        <w:tc>
          <w:tcPr>
            <w:tcW w:w="2376" w:type="dxa"/>
            <w:vAlign w:val="center"/>
          </w:tcPr>
          <w:p>
            <w:pPr>
              <w:bidi w:val="0"/>
              <w:jc w:val="center"/>
            </w:pPr>
            <w:r>
              <w:rPr>
                <w:rFonts w:hint="eastAsia"/>
              </w:rPr>
              <w:t>在产品的技术参数中，对标 (▲号)条款的响应程度进行评审</w:t>
            </w:r>
          </w:p>
        </w:tc>
        <w:tc>
          <w:tcPr>
            <w:tcW w:w="731" w:type="dxa"/>
            <w:vAlign w:val="center"/>
          </w:tcPr>
          <w:p>
            <w:pPr>
              <w:bidi w:val="0"/>
            </w:pPr>
            <w:r>
              <w:rPr>
                <w:rFonts w:hint="eastAsia"/>
              </w:rPr>
              <w:t>10</w:t>
            </w:r>
          </w:p>
        </w:tc>
        <w:tc>
          <w:tcPr>
            <w:tcW w:w="4450" w:type="dxa"/>
            <w:vAlign w:val="center"/>
          </w:tcPr>
          <w:p>
            <w:pPr>
              <w:bidi w:val="0"/>
            </w:pPr>
            <w:r>
              <w:rPr>
                <w:rFonts w:hint="eastAsia"/>
              </w:rPr>
              <w:t>横向对比有效投标人所投产品带和“▲”条款的技术规格、参数指标，结合投标人产品材料的提供情况进行评比。</w:t>
            </w:r>
          </w:p>
          <w:p>
            <w:pPr>
              <w:bidi w:val="0"/>
            </w:pPr>
            <w:r>
              <w:rPr>
                <w:rFonts w:hint="eastAsia"/>
              </w:rPr>
              <w:t>每负偏离“▲”条款的，每个扣2分，扣完为止。</w:t>
            </w:r>
          </w:p>
          <w:p>
            <w:pPr>
              <w:bidi w:val="0"/>
            </w:pPr>
            <w:r>
              <w:rPr>
                <w:rFonts w:hint="eastAsia"/>
              </w:rPr>
              <w:t>非“▲”条款每个不满足者扣1分，扣完为止。</w:t>
            </w:r>
          </w:p>
          <w:p>
            <w:pPr>
              <w:bidi w:val="0"/>
            </w:pPr>
            <w:r>
              <w:rPr>
                <w:rFonts w:hint="eastAsia"/>
              </w:rPr>
              <w:t>提供虚假参数及证明文件者，取消投标资格，中标后取消中标资格。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6" w:type="dxa"/>
            <w:vMerge w:val="continue"/>
            <w:vAlign w:val="center"/>
          </w:tcPr>
          <w:p>
            <w:pPr>
              <w:bidi w:val="0"/>
              <w:jc w:val="center"/>
            </w:pPr>
          </w:p>
        </w:tc>
        <w:tc>
          <w:tcPr>
            <w:tcW w:w="2376" w:type="dxa"/>
            <w:vAlign w:val="center"/>
          </w:tcPr>
          <w:p>
            <w:pPr>
              <w:bidi w:val="0"/>
              <w:jc w:val="center"/>
              <w:rPr>
                <w:highlight w:val="none"/>
              </w:rPr>
            </w:pPr>
            <w:r>
              <w:rPr>
                <w:rFonts w:hint="eastAsia"/>
                <w:highlight w:val="none"/>
              </w:rPr>
              <w:t>系统演示</w:t>
            </w:r>
          </w:p>
          <w:p>
            <w:pPr>
              <w:bidi w:val="0"/>
              <w:jc w:val="center"/>
              <w:rPr>
                <w:highlight w:val="none"/>
              </w:rPr>
            </w:pPr>
            <w:r>
              <w:rPr>
                <w:rFonts w:hint="eastAsia"/>
                <w:highlight w:val="none"/>
              </w:rPr>
              <w:t>（投标人须在现场使用所投型号真实产品进行演示，具体演示内容见各项评审因素要求；演示时间：不得超过20分钟；演示设备：电脑等设备投标人自带（投影仪投标现场已具备，投标人不需另行准备）；</w:t>
            </w:r>
          </w:p>
          <w:p>
            <w:pPr>
              <w:bidi w:val="0"/>
              <w:jc w:val="center"/>
            </w:pPr>
            <w:r>
              <w:rPr>
                <w:rFonts w:hint="eastAsia"/>
                <w:highlight w:val="none"/>
              </w:rPr>
              <w:t>演示顺序：按投标人递交投标文件的签到顺序。）</w:t>
            </w:r>
          </w:p>
        </w:tc>
        <w:tc>
          <w:tcPr>
            <w:tcW w:w="731" w:type="dxa"/>
            <w:vAlign w:val="center"/>
          </w:tcPr>
          <w:p>
            <w:pPr>
              <w:bidi w:val="0"/>
            </w:pPr>
            <w:r>
              <w:rPr>
                <w:rFonts w:hint="eastAsia"/>
              </w:rPr>
              <w:t>25</w:t>
            </w:r>
          </w:p>
        </w:tc>
        <w:tc>
          <w:tcPr>
            <w:tcW w:w="4450" w:type="dxa"/>
            <w:vAlign w:val="center"/>
          </w:tcPr>
          <w:p>
            <w:pPr>
              <w:bidi w:val="0"/>
            </w:pPr>
            <w:r>
              <w:rPr>
                <w:rFonts w:hint="eastAsia"/>
              </w:rPr>
              <w:t>1、资源建设</w:t>
            </w:r>
            <w:r>
              <w:t>：教师在教学资源库建设时可以</w:t>
            </w:r>
            <w:r>
              <w:rPr>
                <w:rFonts w:hint="eastAsia"/>
              </w:rPr>
              <w:t>从</w:t>
            </w:r>
            <w:r>
              <w:t>平台内置资源中添加电子图书和学术视频</w:t>
            </w:r>
            <w:r>
              <w:rPr>
                <w:rFonts w:hint="eastAsia"/>
              </w:rPr>
              <w:t>，</w:t>
            </w:r>
            <w:r>
              <w:t>并可以直接进行在线阅读</w:t>
            </w:r>
            <w:r>
              <w:rPr>
                <w:rFonts w:hint="eastAsia"/>
              </w:rPr>
              <w:t>；</w:t>
            </w:r>
            <w:r>
              <w:t>教师也可以添加平台中的共享资源到教学资源库中</w:t>
            </w:r>
            <w:r>
              <w:rPr>
                <w:rFonts w:hint="eastAsia"/>
              </w:rPr>
              <w:t>。</w:t>
            </w:r>
            <w:r>
              <w:t>（</w:t>
            </w:r>
            <w:r>
              <w:rPr>
                <w:rFonts w:hint="eastAsia"/>
              </w:rPr>
              <w:t>2</w:t>
            </w:r>
            <w:r>
              <w:t xml:space="preserve">分） </w:t>
            </w:r>
          </w:p>
          <w:p>
            <w:pPr>
              <w:bidi w:val="0"/>
            </w:pPr>
            <w:r>
              <w:rPr>
                <w:rFonts w:hint="eastAsia"/>
              </w:rPr>
              <w:t>2、教师在建课时支持视频中任意时间点插入测验：上传视频后，可以在任意时间点插入测试题，包含单选题、多选题和对错题。</w:t>
            </w:r>
            <w:r>
              <w:t>（</w:t>
            </w:r>
            <w:r>
              <w:rPr>
                <w:rFonts w:hint="eastAsia"/>
              </w:rPr>
              <w:t>2</w:t>
            </w:r>
            <w:r>
              <w:t>分）</w:t>
            </w:r>
          </w:p>
          <w:p>
            <w:pPr>
              <w:bidi w:val="0"/>
            </w:pPr>
            <w:r>
              <w:rPr>
                <w:rFonts w:hint="eastAsia"/>
              </w:rPr>
              <w:t>3、教师在建课时支持视频中任意时间点插入图片或PPT：可以在任意时间点插入图片或PPT，同时支持对插入的内容在时间轴上随意拖动。插入的PPT可以任意拖动位置，并可以跟视频窗口进行切换。</w:t>
            </w:r>
            <w:r>
              <w:t>（</w:t>
            </w:r>
            <w:r>
              <w:rPr>
                <w:rFonts w:hint="eastAsia"/>
              </w:rPr>
              <w:t>2</w:t>
            </w:r>
            <w:r>
              <w:t>分）</w:t>
            </w:r>
          </w:p>
          <w:p>
            <w:pPr>
              <w:bidi w:val="0"/>
            </w:pPr>
            <w:r>
              <w:rPr>
                <w:rFonts w:hint="eastAsia"/>
              </w:rPr>
              <w:t>4、支持知识点拓展阅读功能，可以根据一个关键词自动生成相关知识点的知识树，插入到课程单元中，并自动推送知识点相关的图书、期刊、论文等资料。（2分）</w:t>
            </w:r>
          </w:p>
          <w:p>
            <w:pPr>
              <w:bidi w:val="0"/>
            </w:pPr>
            <w:r>
              <w:rPr>
                <w:rFonts w:hint="eastAsia"/>
              </w:rPr>
              <w:t>5、支持任务点设计，教师可以将课程章节内视频、图书、作业等内容设置为任务点，灵活控制学生学习的情况。学生端可以看到整个课程和每个章节需要完成的任务点情况，每完成一个任务，数量会自动减一。（2分）</w:t>
            </w:r>
          </w:p>
          <w:p>
            <w:pPr>
              <w:bidi w:val="0"/>
            </w:pPr>
            <w:r>
              <w:rPr>
                <w:rFonts w:hint="eastAsia"/>
              </w:rPr>
              <w:t>6、资源推送到课程：教师用户可将教学资源库中的资源推送到自己建的网络课程资料中，也可以将资源直接推送到课程某个章节中，用于教学使用。（2分）</w:t>
            </w:r>
          </w:p>
          <w:p>
            <w:pPr>
              <w:bidi w:val="0"/>
            </w:pPr>
            <w:r>
              <w:rPr>
                <w:rFonts w:hint="eastAsia"/>
              </w:rPr>
              <w:t>7、课程引用资源：教师建设网络课程时，可通过系统推荐或者自行检索将教学资源库中的资源引用到网络课程章节中，并可以设置成为任务点，丰富课程资源。</w:t>
            </w:r>
          </w:p>
          <w:p>
            <w:pPr>
              <w:bidi w:val="0"/>
            </w:pPr>
            <w:r>
              <w:rPr>
                <w:rFonts w:hint="eastAsia"/>
              </w:rPr>
              <w:t>（2分）</w:t>
            </w:r>
          </w:p>
          <w:p>
            <w:pPr>
              <w:bidi w:val="0"/>
            </w:pPr>
            <w:r>
              <w:rPr>
                <w:rFonts w:hint="eastAsia"/>
              </w:rPr>
              <w:t>8、课程资源推送到资源库：可以将教师在网络教学平台中建好的网络课程资源直接推送至教学资源库中进行共享。（2分）</w:t>
            </w:r>
          </w:p>
          <w:p>
            <w:pPr>
              <w:bidi w:val="0"/>
            </w:pPr>
            <w:r>
              <w:rPr>
                <w:rFonts w:hint="eastAsia"/>
                <w:lang w:val="en-US" w:eastAsia="zh-CN"/>
              </w:rPr>
              <w:t>9</w:t>
            </w:r>
            <w:r>
              <w:rPr>
                <w:rFonts w:hint="eastAsia"/>
              </w:rPr>
              <w:t>、投屏：</w:t>
            </w:r>
            <w:r>
              <w:t>教师轻松通过投屏进行签到、选人、抢答等教学环节，并能直接在投屏上展示结果数据</w:t>
            </w:r>
            <w:r>
              <w:rPr>
                <w:rFonts w:hint="eastAsia"/>
              </w:rPr>
              <w:t>。</w:t>
            </w:r>
            <w:r>
              <w:t>（</w:t>
            </w:r>
            <w:r>
              <w:rPr>
                <w:rFonts w:hint="eastAsia"/>
              </w:rPr>
              <w:t>2</w:t>
            </w:r>
            <w:r>
              <w:t>分）</w:t>
            </w:r>
          </w:p>
          <w:p>
            <w:pPr>
              <w:bidi w:val="0"/>
            </w:pPr>
            <w:r>
              <w:rPr>
                <w:rFonts w:hint="eastAsia"/>
              </w:rPr>
              <w:t>1</w:t>
            </w:r>
            <w:r>
              <w:rPr>
                <w:rFonts w:hint="eastAsia"/>
                <w:lang w:val="en-US" w:eastAsia="zh-CN"/>
              </w:rPr>
              <w:t>0</w:t>
            </w:r>
            <w:r>
              <w:rPr>
                <w:rFonts w:hint="eastAsia"/>
              </w:rPr>
              <w:t>、视频直播：教师可以移动客户端发起视频直播，学生可以通过手机或者其他设备进行直播观看。（2分）</w:t>
            </w:r>
          </w:p>
          <w:p>
            <w:pPr>
              <w:numPr>
                <w:ilvl w:val="0"/>
                <w:numId w:val="0"/>
              </w:numPr>
              <w:bidi w:val="0"/>
              <w:rPr>
                <w:rFonts w:hint="eastAsia"/>
                <w:lang w:val="en-US" w:eastAsia="zh-CN"/>
              </w:rPr>
            </w:pPr>
            <w:r>
              <w:rPr>
                <w:rFonts w:hint="eastAsia"/>
                <w:lang w:val="en-US" w:eastAsia="zh-CN"/>
              </w:rPr>
              <w:t>11、支持添加课程基本信息，并指派课程负责人进行知识图谱的建设。支持手动添加和各种形式的批量导入知识点。支持本地导入xmind格式的思维导图文件，自动读取文件数据，生成课程知识图谱；</w:t>
            </w:r>
          </w:p>
          <w:p>
            <w:pPr>
              <w:bidi w:val="0"/>
              <w:rPr>
                <w:rFonts w:hint="eastAsia"/>
              </w:rPr>
            </w:pPr>
            <w:r>
              <w:rPr>
                <w:rFonts w:hint="eastAsia"/>
              </w:rPr>
              <w:t>（2分）</w:t>
            </w:r>
          </w:p>
          <w:p>
            <w:pPr>
              <w:bidi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12、</w:t>
            </w:r>
            <w:r>
              <w:rPr>
                <w:rFonts w:hint="eastAsia" w:asciiTheme="minorEastAsia" w:hAnsiTheme="minorEastAsia" w:eastAsiaTheme="minorEastAsia" w:cstheme="minorEastAsia"/>
                <w:bCs/>
                <w:sz w:val="24"/>
                <w:szCs w:val="24"/>
              </w:rPr>
              <w:t>预警管理支持添加预警及对现有预警修改状态，支持管理员按敏感词命中数及实时舆情负面数按日、周、月命中超过数进行设置；</w:t>
            </w:r>
            <w:r>
              <w:rPr>
                <w:rFonts w:hint="eastAsia" w:asciiTheme="minorEastAsia" w:hAnsiTheme="minorEastAsia" w:eastAsiaTheme="minorEastAsia" w:cstheme="minorEastAsia"/>
                <w:bCs/>
                <w:sz w:val="24"/>
                <w:szCs w:val="24"/>
                <w:lang w:val="en-US" w:eastAsia="zh-CN"/>
              </w:rPr>
              <w:t>支持设置预警类型、预警等级、敏感词类型，包括色情、性感低俗、广告、二维码、暴恐、谩骂等敏感词类型。</w:t>
            </w:r>
            <w:r>
              <w:rPr>
                <w:rFonts w:hint="eastAsia"/>
              </w:rPr>
              <w:t>（2分）</w:t>
            </w:r>
          </w:p>
          <w:p>
            <w:pPr>
              <w:bidi w:val="0"/>
              <w:rPr>
                <w:rFonts w:hint="eastAsia"/>
              </w:rPr>
            </w:pPr>
            <w:r>
              <w:rPr>
                <w:rFonts w:hint="eastAsia" w:asciiTheme="minorEastAsia" w:hAnsiTheme="minorEastAsia" w:eastAsiaTheme="minorEastAsia" w:cstheme="minorEastAsia"/>
                <w:bCs/>
                <w:sz w:val="24"/>
                <w:szCs w:val="24"/>
                <w:lang w:val="en-US" w:eastAsia="zh-CN"/>
              </w:rPr>
              <w:t>13、</w:t>
            </w:r>
            <w:r>
              <w:rPr>
                <w:rFonts w:hint="eastAsia" w:asciiTheme="minorEastAsia" w:hAnsiTheme="minorEastAsia" w:eastAsiaTheme="minorEastAsia" w:cstheme="minorEastAsia"/>
                <w:bCs/>
                <w:sz w:val="24"/>
                <w:szCs w:val="24"/>
              </w:rPr>
              <w:t>预警方式支持邮寄及AAP预警等多种方式。</w:t>
            </w:r>
            <w:r>
              <w:rPr>
                <w:rFonts w:hint="eastAsia"/>
              </w:rPr>
              <w:t>（</w:t>
            </w:r>
            <w:r>
              <w:rPr>
                <w:rFonts w:hint="eastAsia"/>
                <w:lang w:val="en-US" w:eastAsia="zh-CN"/>
              </w:rPr>
              <w:t>1</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6" w:type="dxa"/>
            <w:vMerge w:val="restart"/>
            <w:vAlign w:val="center"/>
          </w:tcPr>
          <w:p>
            <w:pPr>
              <w:bidi w:val="0"/>
              <w:jc w:val="center"/>
              <w:rPr>
                <w:highlight w:val="none"/>
              </w:rPr>
            </w:pPr>
            <w:r>
              <w:rPr>
                <w:rFonts w:hint="eastAsia"/>
                <w:highlight w:val="none"/>
              </w:rPr>
              <w:t>商务</w:t>
            </w:r>
          </w:p>
          <w:p>
            <w:pPr>
              <w:bidi w:val="0"/>
              <w:jc w:val="center"/>
              <w:rPr>
                <w:highlight w:val="none"/>
              </w:rPr>
            </w:pPr>
            <w:r>
              <w:rPr>
                <w:rFonts w:hint="eastAsia"/>
                <w:highlight w:val="none"/>
              </w:rPr>
              <w:t>部分</w:t>
            </w:r>
          </w:p>
          <w:p>
            <w:pPr>
              <w:bidi w:val="0"/>
              <w:jc w:val="center"/>
              <w:rPr>
                <w:highlight w:val="none"/>
              </w:rPr>
            </w:pPr>
            <w:r>
              <w:rPr>
                <w:rFonts w:hint="eastAsia"/>
                <w:highlight w:val="none"/>
                <w:lang w:val="en-US" w:eastAsia="zh-CN"/>
              </w:rPr>
              <w:t>3</w:t>
            </w:r>
            <w:r>
              <w:rPr>
                <w:rFonts w:hint="eastAsia"/>
                <w:highlight w:val="none"/>
              </w:rPr>
              <w:t>0分</w:t>
            </w:r>
          </w:p>
        </w:tc>
        <w:tc>
          <w:tcPr>
            <w:tcW w:w="2376" w:type="dxa"/>
            <w:vAlign w:val="center"/>
          </w:tcPr>
          <w:p>
            <w:pPr>
              <w:bidi w:val="0"/>
              <w:jc w:val="center"/>
              <w:rPr>
                <w:highlight w:val="none"/>
              </w:rPr>
            </w:pPr>
            <w:r>
              <w:rPr>
                <w:rFonts w:hint="eastAsia"/>
                <w:highlight w:val="none"/>
              </w:rPr>
              <w:t>高新技术企业证书</w:t>
            </w:r>
          </w:p>
        </w:tc>
        <w:tc>
          <w:tcPr>
            <w:tcW w:w="731" w:type="dxa"/>
            <w:vAlign w:val="center"/>
          </w:tcPr>
          <w:p>
            <w:pPr>
              <w:bidi w:val="0"/>
              <w:rPr>
                <w:highlight w:val="none"/>
              </w:rPr>
            </w:pPr>
            <w:r>
              <w:rPr>
                <w:rFonts w:hint="eastAsia"/>
                <w:highlight w:val="none"/>
              </w:rPr>
              <w:t>1</w:t>
            </w:r>
          </w:p>
        </w:tc>
        <w:tc>
          <w:tcPr>
            <w:tcW w:w="4450" w:type="dxa"/>
            <w:vAlign w:val="center"/>
          </w:tcPr>
          <w:p>
            <w:pPr>
              <w:bidi w:val="0"/>
              <w:rPr>
                <w:highlight w:val="none"/>
              </w:rPr>
            </w:pPr>
            <w:r>
              <w:rPr>
                <w:rFonts w:hint="eastAsia"/>
                <w:highlight w:val="none"/>
              </w:rPr>
              <w:t>提供高新技术企业证书复印件得1分；不提供不得分。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06" w:type="dxa"/>
            <w:vMerge w:val="continue"/>
            <w:vAlign w:val="center"/>
          </w:tcPr>
          <w:p>
            <w:pPr>
              <w:bidi w:val="0"/>
              <w:jc w:val="center"/>
              <w:rPr>
                <w:highlight w:val="none"/>
              </w:rPr>
            </w:pPr>
          </w:p>
        </w:tc>
        <w:tc>
          <w:tcPr>
            <w:tcW w:w="2376" w:type="dxa"/>
            <w:vAlign w:val="center"/>
          </w:tcPr>
          <w:p>
            <w:pPr>
              <w:bidi w:val="0"/>
              <w:jc w:val="center"/>
              <w:rPr>
                <w:highlight w:val="none"/>
              </w:rPr>
            </w:pPr>
            <w:r>
              <w:rPr>
                <w:rFonts w:hint="eastAsia"/>
                <w:highlight w:val="none"/>
              </w:rPr>
              <w:t>类似业绩</w:t>
            </w:r>
          </w:p>
        </w:tc>
        <w:tc>
          <w:tcPr>
            <w:tcW w:w="731" w:type="dxa"/>
            <w:vAlign w:val="center"/>
          </w:tcPr>
          <w:p>
            <w:pPr>
              <w:bidi w:val="0"/>
              <w:rPr>
                <w:highlight w:val="none"/>
              </w:rPr>
            </w:pPr>
            <w:r>
              <w:rPr>
                <w:rFonts w:hint="eastAsia"/>
                <w:highlight w:val="none"/>
              </w:rPr>
              <w:t>3</w:t>
            </w:r>
          </w:p>
        </w:tc>
        <w:tc>
          <w:tcPr>
            <w:tcW w:w="4450" w:type="dxa"/>
            <w:vAlign w:val="center"/>
          </w:tcPr>
          <w:p>
            <w:pPr>
              <w:bidi w:val="0"/>
              <w:rPr>
                <w:highlight w:val="none"/>
              </w:rPr>
            </w:pPr>
            <w:r>
              <w:rPr>
                <w:rFonts w:hint="eastAsia"/>
                <w:highlight w:val="none"/>
              </w:rPr>
              <w:t>提供近三年国内已实施完成</w:t>
            </w:r>
            <w:r>
              <w:rPr>
                <w:rFonts w:hint="eastAsia"/>
                <w:highlight w:val="none"/>
                <w:lang w:eastAsia="zh-CN"/>
              </w:rPr>
              <w:t>类似项目</w:t>
            </w:r>
            <w:r>
              <w:rPr>
                <w:rFonts w:hint="eastAsia"/>
                <w:highlight w:val="none"/>
              </w:rPr>
              <w:t>的成功案例，</w:t>
            </w:r>
            <w:r>
              <w:rPr>
                <w:rFonts w:hint="eastAsia"/>
                <w:highlight w:val="none"/>
                <w:lang w:eastAsia="zh-CN"/>
              </w:rPr>
              <w:t>每</w:t>
            </w:r>
            <w:r>
              <w:rPr>
                <w:rFonts w:hint="eastAsia" w:ascii="宋体" w:hAnsi="宋体" w:cs="宋体"/>
                <w:spacing w:val="-10"/>
                <w:kern w:val="0"/>
                <w:szCs w:val="21"/>
              </w:rPr>
              <w:t>个提供</w:t>
            </w:r>
            <w:r>
              <w:rPr>
                <w:rFonts w:hint="eastAsia" w:ascii="宋体" w:hAnsi="宋体" w:cs="宋体"/>
                <w:spacing w:val="-10"/>
                <w:kern w:val="0"/>
                <w:szCs w:val="21"/>
                <w:lang w:val="en-US" w:eastAsia="zh-CN"/>
              </w:rPr>
              <w:t>1</w:t>
            </w:r>
            <w:r>
              <w:rPr>
                <w:rFonts w:hint="eastAsia" w:ascii="宋体" w:hAnsi="宋体" w:cs="宋体"/>
                <w:spacing w:val="-10"/>
                <w:kern w:val="0"/>
                <w:szCs w:val="21"/>
              </w:rPr>
              <w:t>份合同得0.5分，最多得</w:t>
            </w:r>
            <w:r>
              <w:rPr>
                <w:rFonts w:hint="eastAsia" w:ascii="宋体" w:hAnsi="宋体" w:cs="宋体"/>
                <w:spacing w:val="-10"/>
                <w:kern w:val="0"/>
                <w:szCs w:val="21"/>
                <w:lang w:val="en-US" w:eastAsia="zh-CN"/>
              </w:rPr>
              <w:t>3</w:t>
            </w:r>
            <w:r>
              <w:rPr>
                <w:rFonts w:hint="eastAsia" w:ascii="宋体" w:hAnsi="宋体" w:cs="宋体"/>
                <w:spacing w:val="-10"/>
                <w:kern w:val="0"/>
                <w:szCs w:val="21"/>
              </w:rPr>
              <w:t>分，未提供合同的得0分；（须提供合同复印件加盖投标人公章）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06" w:type="dxa"/>
            <w:vMerge w:val="continue"/>
            <w:vAlign w:val="center"/>
          </w:tcPr>
          <w:p>
            <w:pPr>
              <w:bidi w:val="0"/>
              <w:jc w:val="center"/>
            </w:pPr>
          </w:p>
        </w:tc>
        <w:tc>
          <w:tcPr>
            <w:tcW w:w="2376" w:type="dxa"/>
            <w:vMerge w:val="restart"/>
            <w:vAlign w:val="center"/>
          </w:tcPr>
          <w:p>
            <w:pPr>
              <w:bidi w:val="0"/>
              <w:jc w:val="center"/>
            </w:pPr>
            <w:r>
              <w:rPr>
                <w:rFonts w:hint="eastAsia"/>
              </w:rPr>
              <w:t>服务保障力</w:t>
            </w:r>
            <w:bookmarkStart w:id="0" w:name="_GoBack"/>
            <w:bookmarkEnd w:id="0"/>
          </w:p>
        </w:tc>
        <w:tc>
          <w:tcPr>
            <w:tcW w:w="731" w:type="dxa"/>
            <w:vAlign w:val="center"/>
          </w:tcPr>
          <w:p>
            <w:pPr>
              <w:bidi w:val="0"/>
            </w:pPr>
            <w:r>
              <w:rPr>
                <w:rFonts w:hint="eastAsia"/>
              </w:rPr>
              <w:t>4</w:t>
            </w:r>
          </w:p>
        </w:tc>
        <w:tc>
          <w:tcPr>
            <w:tcW w:w="4450" w:type="dxa"/>
            <w:vAlign w:val="center"/>
          </w:tcPr>
          <w:p>
            <w:pPr>
              <w:bidi w:val="0"/>
            </w:pPr>
            <w:r>
              <w:rPr>
                <w:rFonts w:hint="eastAsia"/>
              </w:rPr>
              <w:t>1、具有软件企业认证证书，满足该条件得1分。</w:t>
            </w:r>
          </w:p>
          <w:p>
            <w:pPr>
              <w:bidi w:val="0"/>
            </w:pPr>
            <w:r>
              <w:rPr>
                <w:rFonts w:hint="eastAsia"/>
              </w:rPr>
              <w:t xml:space="preserve">2、具有企业信用具有AAA等级证书，满足该条件得1分。 </w:t>
            </w:r>
          </w:p>
          <w:p>
            <w:pPr>
              <w:bidi w:val="0"/>
            </w:pPr>
            <w:r>
              <w:rPr>
                <w:rFonts w:hint="eastAsia"/>
              </w:rPr>
              <w:t>3、具有ISO9001质量管理体系认证证书，满足该条件得1分。</w:t>
            </w:r>
          </w:p>
          <w:p>
            <w:pPr>
              <w:bidi w:val="0"/>
            </w:pPr>
            <w:r>
              <w:rPr>
                <w:rFonts w:hint="eastAsia"/>
              </w:rPr>
              <w:t>4、具有出版物经营许可证，满足该条件得1分。</w:t>
            </w:r>
          </w:p>
          <w:p>
            <w:pPr>
              <w:bidi w:val="0"/>
            </w:pPr>
            <w:r>
              <w:rPr>
                <w:rFonts w:hint="eastAsia"/>
              </w:rPr>
              <w:t>（提供有效证书复印件，原件备查，否则不计分）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06" w:type="dxa"/>
            <w:vMerge w:val="continue"/>
            <w:vAlign w:val="center"/>
          </w:tcPr>
          <w:p>
            <w:pPr>
              <w:bidi w:val="0"/>
              <w:jc w:val="center"/>
            </w:pPr>
          </w:p>
        </w:tc>
        <w:tc>
          <w:tcPr>
            <w:tcW w:w="2376" w:type="dxa"/>
            <w:vMerge w:val="continue"/>
            <w:vAlign w:val="center"/>
          </w:tcPr>
          <w:p>
            <w:pPr>
              <w:bidi w:val="0"/>
              <w:jc w:val="center"/>
            </w:pPr>
          </w:p>
        </w:tc>
        <w:tc>
          <w:tcPr>
            <w:tcW w:w="731" w:type="dxa"/>
            <w:vAlign w:val="center"/>
          </w:tcPr>
          <w:p>
            <w:pPr>
              <w:bidi w:val="0"/>
            </w:pPr>
            <w:r>
              <w:rPr>
                <w:rFonts w:hint="eastAsia"/>
              </w:rPr>
              <w:t>12</w:t>
            </w:r>
          </w:p>
        </w:tc>
        <w:tc>
          <w:tcPr>
            <w:tcW w:w="4450" w:type="dxa"/>
            <w:vAlign w:val="center"/>
          </w:tcPr>
          <w:p>
            <w:pPr>
              <w:bidi w:val="0"/>
            </w:pPr>
            <w:r>
              <w:rPr>
                <w:rFonts w:hint="eastAsia"/>
              </w:rPr>
              <w:t>知识产权：</w:t>
            </w:r>
          </w:p>
          <w:p>
            <w:pPr>
              <w:bidi w:val="0"/>
            </w:pPr>
            <w:r>
              <w:rPr>
                <w:rFonts w:hint="eastAsia"/>
              </w:rPr>
              <w:t>1、所投产品为投标人自有知识产权产品。需提供智慧教学系统或者网络教学平台、教学资源库平台、移动学习平台的计算机软件著作权登记证书。满足全部条件得6分，缺少一项扣2分，扣完为止。</w:t>
            </w:r>
          </w:p>
          <w:p>
            <w:pPr>
              <w:bidi w:val="0"/>
            </w:pPr>
            <w:r>
              <w:rPr>
                <w:rFonts w:hint="eastAsia"/>
              </w:rPr>
              <w:t>2、所投产品厂商提供的备课资源库中电子图书和视频必须取得著作权人的授权（提供有效证明原件扫描件，不少于10份，原件备查），所有知识产权、信息网络传播权纠纷由供货方承担责任。满足该条件得6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06" w:type="dxa"/>
            <w:vMerge w:val="continue"/>
            <w:vAlign w:val="center"/>
          </w:tcPr>
          <w:p>
            <w:pPr>
              <w:bidi w:val="0"/>
              <w:jc w:val="center"/>
            </w:pPr>
          </w:p>
        </w:tc>
        <w:tc>
          <w:tcPr>
            <w:tcW w:w="2376" w:type="dxa"/>
            <w:vMerge w:val="continue"/>
            <w:vAlign w:val="center"/>
          </w:tcPr>
          <w:p>
            <w:pPr>
              <w:bidi w:val="0"/>
              <w:jc w:val="center"/>
            </w:pPr>
          </w:p>
        </w:tc>
        <w:tc>
          <w:tcPr>
            <w:tcW w:w="731" w:type="dxa"/>
            <w:vAlign w:val="center"/>
          </w:tcPr>
          <w:p>
            <w:pPr>
              <w:bidi w:val="0"/>
            </w:pPr>
            <w:r>
              <w:rPr>
                <w:rFonts w:hint="eastAsia"/>
              </w:rPr>
              <w:t>2</w:t>
            </w:r>
          </w:p>
        </w:tc>
        <w:tc>
          <w:tcPr>
            <w:tcW w:w="4450" w:type="dxa"/>
            <w:vAlign w:val="center"/>
          </w:tcPr>
          <w:p>
            <w:pPr>
              <w:bidi w:val="0"/>
            </w:pPr>
            <w:r>
              <w:rPr>
                <w:rFonts w:hint="eastAsia"/>
              </w:rPr>
              <w:t>投标方提供的售后服务方案详细具体，具有针对性、完整、保证度高、响应及时。优秀得2分，良好得1分，一般得0分。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06" w:type="dxa"/>
            <w:vMerge w:val="continue"/>
            <w:vAlign w:val="center"/>
          </w:tcPr>
          <w:p>
            <w:pPr>
              <w:bidi w:val="0"/>
              <w:jc w:val="center"/>
            </w:pPr>
          </w:p>
        </w:tc>
        <w:tc>
          <w:tcPr>
            <w:tcW w:w="2376" w:type="dxa"/>
            <w:vMerge w:val="continue"/>
            <w:vAlign w:val="center"/>
          </w:tcPr>
          <w:p>
            <w:pPr>
              <w:bidi w:val="0"/>
              <w:jc w:val="center"/>
            </w:pPr>
          </w:p>
        </w:tc>
        <w:tc>
          <w:tcPr>
            <w:tcW w:w="731" w:type="dxa"/>
            <w:vAlign w:val="center"/>
          </w:tcPr>
          <w:p>
            <w:pPr>
              <w:bidi w:val="0"/>
            </w:pPr>
            <w:r>
              <w:rPr>
                <w:rFonts w:hint="eastAsia"/>
              </w:rPr>
              <w:t>2</w:t>
            </w:r>
          </w:p>
        </w:tc>
        <w:tc>
          <w:tcPr>
            <w:tcW w:w="4450" w:type="dxa"/>
            <w:vAlign w:val="center"/>
          </w:tcPr>
          <w:p>
            <w:pPr>
              <w:bidi w:val="0"/>
            </w:pPr>
            <w:r>
              <w:rPr>
                <w:rFonts w:hint="eastAsia"/>
              </w:rPr>
              <w:t>供应商本地化售后服务保障：提供本地2名技术服务人员劳动合同且在连缴纳社保证明原件，得基础分1分；每多提供一名，加0.5分，最高加1分；不提供不得分。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6" w:type="dxa"/>
            <w:vMerge w:val="continue"/>
            <w:vAlign w:val="center"/>
          </w:tcPr>
          <w:p>
            <w:pPr>
              <w:bidi w:val="0"/>
              <w:jc w:val="center"/>
            </w:pPr>
          </w:p>
        </w:tc>
        <w:tc>
          <w:tcPr>
            <w:tcW w:w="2376" w:type="dxa"/>
            <w:vAlign w:val="center"/>
          </w:tcPr>
          <w:p>
            <w:pPr>
              <w:bidi w:val="0"/>
              <w:jc w:val="center"/>
              <w:rPr>
                <w:highlight w:val="none"/>
              </w:rPr>
            </w:pPr>
            <w:r>
              <w:rPr>
                <w:rFonts w:hint="eastAsia"/>
                <w:highlight w:val="none"/>
              </w:rPr>
              <w:t>测试报告</w:t>
            </w:r>
          </w:p>
        </w:tc>
        <w:tc>
          <w:tcPr>
            <w:tcW w:w="731" w:type="dxa"/>
            <w:vAlign w:val="center"/>
          </w:tcPr>
          <w:p>
            <w:pPr>
              <w:bidi w:val="0"/>
              <w:rPr>
                <w:highlight w:val="none"/>
              </w:rPr>
            </w:pPr>
            <w:r>
              <w:rPr>
                <w:rFonts w:hint="eastAsia"/>
                <w:highlight w:val="none"/>
              </w:rPr>
              <w:t>6</w:t>
            </w:r>
          </w:p>
        </w:tc>
        <w:tc>
          <w:tcPr>
            <w:tcW w:w="4450" w:type="dxa"/>
            <w:vAlign w:val="center"/>
          </w:tcPr>
          <w:p>
            <w:pPr>
              <w:bidi w:val="0"/>
              <w:rPr>
                <w:highlight w:val="none"/>
              </w:rPr>
            </w:pPr>
            <w:r>
              <w:rPr>
                <w:rFonts w:hint="eastAsia"/>
                <w:highlight w:val="none"/>
              </w:rPr>
              <w:t>提供国家级软件评测中心针对投标产品的软件测试报告，</w:t>
            </w:r>
            <w:r>
              <w:rPr>
                <w:highlight w:val="none"/>
              </w:rPr>
              <w:t>证明所投产品符合</w:t>
            </w:r>
            <w:r>
              <w:rPr>
                <w:rFonts w:hint="eastAsia"/>
                <w:highlight w:val="none"/>
              </w:rPr>
              <w:t>技术</w:t>
            </w:r>
            <w:r>
              <w:rPr>
                <w:highlight w:val="none"/>
              </w:rPr>
              <w:t>参数中的要求</w:t>
            </w:r>
            <w:r>
              <w:rPr>
                <w:rFonts w:hint="eastAsia"/>
                <w:highlight w:val="none"/>
              </w:rPr>
              <w:t>，包括平台性能测试报告和平台安全评估报告。每满足一项得3分，最高得6分。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06" w:type="dxa"/>
            <w:vAlign w:val="center"/>
          </w:tcPr>
          <w:p>
            <w:pPr>
              <w:bidi w:val="0"/>
              <w:jc w:val="center"/>
            </w:pPr>
          </w:p>
        </w:tc>
        <w:tc>
          <w:tcPr>
            <w:tcW w:w="2376" w:type="dxa"/>
            <w:vAlign w:val="center"/>
          </w:tcPr>
          <w:p>
            <w:pPr>
              <w:bidi w:val="0"/>
              <w:jc w:val="center"/>
            </w:pPr>
            <w:r>
              <w:rPr>
                <w:rFonts w:hint="eastAsia"/>
              </w:rPr>
              <w:t>总分</w:t>
            </w:r>
          </w:p>
        </w:tc>
        <w:tc>
          <w:tcPr>
            <w:tcW w:w="5181" w:type="dxa"/>
            <w:gridSpan w:val="2"/>
            <w:vAlign w:val="center"/>
          </w:tcPr>
          <w:p>
            <w:pPr>
              <w:bidi w:val="0"/>
              <w:jc w:val="center"/>
            </w:pPr>
            <w:r>
              <w:rPr>
                <w:rFonts w:hint="eastAsia"/>
              </w:rPr>
              <w:t>100</w:t>
            </w:r>
          </w:p>
        </w:tc>
      </w:tr>
    </w:tbl>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NjQ5YjEwYWUwNjkwMTk2OTIyYTZmZjJhOTZlNDMifQ=="/>
  </w:docVars>
  <w:rsids>
    <w:rsidRoot w:val="35017588"/>
    <w:rsid w:val="207E398D"/>
    <w:rsid w:val="30300DD2"/>
    <w:rsid w:val="35017588"/>
    <w:rsid w:val="51B61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2023-11-11T11:59:00Z</dcterms:created>
  <dc:creator>syn。</dc:creator>
  <cp:lastModifiedBy>章鱼叔</cp:lastModifiedBy>
  <dcterms:modified xsi:type="dcterms:W3CDTF">2023-11-12T02:01:35Z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23B15CFF4AE540269FEBBCF5FC5A9620_11</vt:lpwstr>
  </property>
</Properties>
</file>